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911"/>
        <w:gridCol w:w="2195"/>
        <w:gridCol w:w="3588"/>
        <w:gridCol w:w="7694"/>
      </w:tblGrid>
      <w:tr w:rsidR="00844550" w:rsidTr="4657A5D9" w14:paraId="49737E18" w14:textId="77777777">
        <w:trPr>
          <w:trHeight w:val="276"/>
        </w:trPr>
        <w:tc>
          <w:tcPr>
            <w:tcW w:w="7694" w:type="dxa"/>
            <w:gridSpan w:val="3"/>
            <w:shd w:val="clear" w:color="auto" w:fill="B4C6E7" w:themeFill="accent1" w:themeFillTint="66"/>
            <w:tcMar/>
          </w:tcPr>
          <w:p w:rsidR="00844550" w:rsidP="750481E3" w:rsidRDefault="00844550" w14:paraId="71458422" w14:textId="7036E62C">
            <w:pPr>
              <w:rPr>
                <w:b/>
                <w:bCs/>
                <w:sz w:val="28"/>
                <w:szCs w:val="28"/>
              </w:rPr>
            </w:pPr>
            <w:r w:rsidRPr="3FB48020">
              <w:rPr>
                <w:b/>
                <w:bCs/>
                <w:sz w:val="28"/>
                <w:szCs w:val="28"/>
              </w:rPr>
              <w:t>Year group:</w:t>
            </w:r>
            <w:r w:rsidRPr="3FB48020" w:rsidR="4106569B">
              <w:rPr>
                <w:b/>
                <w:bCs/>
                <w:sz w:val="28"/>
                <w:szCs w:val="28"/>
              </w:rPr>
              <w:t xml:space="preserve"> 5</w:t>
            </w:r>
          </w:p>
        </w:tc>
        <w:tc>
          <w:tcPr>
            <w:tcW w:w="7694" w:type="dxa"/>
            <w:shd w:val="clear" w:color="auto" w:fill="B4C6E7" w:themeFill="accent1" w:themeFillTint="66"/>
            <w:tcMar/>
          </w:tcPr>
          <w:p w:rsidRPr="008D14F8" w:rsidR="00844550" w:rsidP="00844550" w:rsidRDefault="00844550" w14:paraId="69DF189D" w14:textId="77777777">
            <w:pPr>
              <w:rPr>
                <w:b/>
                <w:sz w:val="28"/>
                <w:szCs w:val="28"/>
              </w:rPr>
            </w:pPr>
            <w:r>
              <w:rPr>
                <w:b/>
                <w:sz w:val="28"/>
                <w:szCs w:val="28"/>
              </w:rPr>
              <w:t>Term:</w:t>
            </w:r>
          </w:p>
        </w:tc>
      </w:tr>
      <w:tr w:rsidR="008D14F8" w:rsidTr="4657A5D9" w14:paraId="2E64BAEE" w14:textId="77777777">
        <w:trPr>
          <w:trHeight w:val="276"/>
        </w:trPr>
        <w:tc>
          <w:tcPr>
            <w:tcW w:w="1911" w:type="dxa"/>
            <w:shd w:val="clear" w:color="auto" w:fill="B4C6E7" w:themeFill="accent1" w:themeFillTint="66"/>
            <w:tcMar/>
            <w:vAlign w:val="center"/>
          </w:tcPr>
          <w:p w:rsidRPr="008D14F8" w:rsidR="008D14F8" w:rsidP="008D14F8" w:rsidRDefault="008D14F8" w14:paraId="27B6226E" w14:textId="77777777">
            <w:pPr>
              <w:jc w:val="center"/>
              <w:rPr>
                <w:b/>
                <w:sz w:val="28"/>
                <w:szCs w:val="28"/>
              </w:rPr>
            </w:pPr>
            <w:r w:rsidRPr="008D14F8">
              <w:rPr>
                <w:b/>
                <w:sz w:val="28"/>
                <w:szCs w:val="28"/>
              </w:rPr>
              <w:t>Subject</w:t>
            </w:r>
          </w:p>
        </w:tc>
        <w:tc>
          <w:tcPr>
            <w:tcW w:w="2195" w:type="dxa"/>
            <w:shd w:val="clear" w:color="auto" w:fill="B4C6E7" w:themeFill="accent1" w:themeFillTint="66"/>
            <w:tcMar/>
            <w:vAlign w:val="center"/>
          </w:tcPr>
          <w:p w:rsidRPr="008D14F8" w:rsidR="008D14F8" w:rsidP="008D14F8" w:rsidRDefault="008D14F8" w14:paraId="7C4B332D" w14:textId="77777777">
            <w:pPr>
              <w:jc w:val="center"/>
              <w:rPr>
                <w:b/>
                <w:sz w:val="28"/>
                <w:szCs w:val="28"/>
              </w:rPr>
            </w:pPr>
            <w:r w:rsidRPr="008D14F8">
              <w:rPr>
                <w:b/>
                <w:sz w:val="28"/>
                <w:szCs w:val="28"/>
              </w:rPr>
              <w:t>Strand</w:t>
            </w:r>
          </w:p>
        </w:tc>
        <w:tc>
          <w:tcPr>
            <w:tcW w:w="11282" w:type="dxa"/>
            <w:gridSpan w:val="2"/>
            <w:shd w:val="clear" w:color="auto" w:fill="B4C6E7" w:themeFill="accent1" w:themeFillTint="66"/>
            <w:tcMar/>
            <w:vAlign w:val="center"/>
          </w:tcPr>
          <w:p w:rsidRPr="008D14F8" w:rsidR="008D14F8" w:rsidP="008D14F8" w:rsidRDefault="008D14F8" w14:paraId="78E7D8E6" w14:textId="77777777">
            <w:pPr>
              <w:jc w:val="center"/>
              <w:rPr>
                <w:b/>
                <w:sz w:val="28"/>
                <w:szCs w:val="28"/>
              </w:rPr>
            </w:pPr>
            <w:r w:rsidRPr="008D14F8">
              <w:rPr>
                <w:b/>
                <w:sz w:val="28"/>
                <w:szCs w:val="28"/>
              </w:rPr>
              <w:t>Unit of work title / Overview</w:t>
            </w:r>
          </w:p>
        </w:tc>
      </w:tr>
      <w:tr w:rsidR="008D14F8" w:rsidTr="4657A5D9" w14:paraId="5872F8D1" w14:textId="77777777">
        <w:trPr>
          <w:trHeight w:val="259"/>
        </w:trPr>
        <w:tc>
          <w:tcPr>
            <w:tcW w:w="1911" w:type="dxa"/>
            <w:vMerge w:val="restart"/>
            <w:shd w:val="clear" w:color="auto" w:fill="FFFF00"/>
            <w:tcMar/>
            <w:vAlign w:val="center"/>
          </w:tcPr>
          <w:p w:rsidRPr="00FF047C" w:rsidR="008D14F8" w:rsidP="008D14F8" w:rsidRDefault="008D14F8" w14:paraId="0A6CB2C4" w14:textId="77777777">
            <w:pPr>
              <w:jc w:val="center"/>
              <w:rPr>
                <w:b/>
                <w:sz w:val="28"/>
                <w:szCs w:val="28"/>
              </w:rPr>
            </w:pPr>
            <w:r w:rsidRPr="00FF047C">
              <w:rPr>
                <w:b/>
                <w:sz w:val="28"/>
                <w:szCs w:val="28"/>
              </w:rPr>
              <w:t>English</w:t>
            </w:r>
          </w:p>
        </w:tc>
        <w:tc>
          <w:tcPr>
            <w:tcW w:w="2195" w:type="dxa"/>
            <w:tcMar/>
            <w:vAlign w:val="center"/>
          </w:tcPr>
          <w:p w:rsidRPr="00FF047C" w:rsidR="008D14F8" w:rsidP="00FF047C" w:rsidRDefault="008D14F8" w14:paraId="778F0F42" w14:textId="77777777">
            <w:pPr>
              <w:jc w:val="center"/>
              <w:rPr>
                <w:i/>
              </w:rPr>
            </w:pPr>
            <w:r w:rsidRPr="00FF047C">
              <w:rPr>
                <w:i/>
              </w:rPr>
              <w:t>Reading</w:t>
            </w:r>
          </w:p>
        </w:tc>
        <w:tc>
          <w:tcPr>
            <w:tcW w:w="11282" w:type="dxa"/>
            <w:gridSpan w:val="2"/>
            <w:tcMar/>
          </w:tcPr>
          <w:p w:rsidR="008D14F8" w:rsidRDefault="14EB5288" w14:paraId="7CDC265B" w14:textId="2356512F">
            <w:r>
              <w:t>Guided reading – exploring the poetry book - The Lost Words</w:t>
            </w:r>
          </w:p>
          <w:p w:rsidR="008D14F8" w:rsidP="54DED0C5" w:rsidRDefault="54DED0C5" w14:paraId="672A6659" w14:textId="19C542D1">
            <w:r>
              <w:t>Beetle Boy by MG Leonard</w:t>
            </w:r>
          </w:p>
        </w:tc>
      </w:tr>
      <w:tr w:rsidR="008D14F8" w:rsidTr="4657A5D9" w14:paraId="6FFC0775" w14:textId="77777777">
        <w:trPr>
          <w:trHeight w:val="276"/>
        </w:trPr>
        <w:tc>
          <w:tcPr>
            <w:tcW w:w="1911" w:type="dxa"/>
            <w:vMerge/>
            <w:tcMar/>
          </w:tcPr>
          <w:p w:rsidRPr="00FF047C" w:rsidR="008D14F8" w:rsidRDefault="008D14F8" w14:paraId="0A37501D" w14:textId="77777777">
            <w:pPr>
              <w:rPr>
                <w:b/>
                <w:sz w:val="28"/>
                <w:szCs w:val="28"/>
              </w:rPr>
            </w:pPr>
          </w:p>
        </w:tc>
        <w:tc>
          <w:tcPr>
            <w:tcW w:w="2195" w:type="dxa"/>
            <w:tcMar/>
            <w:vAlign w:val="center"/>
          </w:tcPr>
          <w:p w:rsidRPr="00FF047C" w:rsidR="008D14F8" w:rsidP="00FF047C" w:rsidRDefault="008D14F8" w14:paraId="09BAB522" w14:textId="77777777">
            <w:pPr>
              <w:jc w:val="center"/>
              <w:rPr>
                <w:i/>
              </w:rPr>
            </w:pPr>
            <w:r w:rsidRPr="00FF047C">
              <w:rPr>
                <w:i/>
              </w:rPr>
              <w:t>Writing</w:t>
            </w:r>
          </w:p>
        </w:tc>
        <w:tc>
          <w:tcPr>
            <w:tcW w:w="11282" w:type="dxa"/>
            <w:gridSpan w:val="2"/>
            <w:tcMar/>
          </w:tcPr>
          <w:p w:rsidR="008D14F8" w:rsidRDefault="54DED0C5" w14:paraId="020387B0" w14:textId="2E623A82">
            <w:r>
              <w:t>To write for a range of purposes:</w:t>
            </w:r>
          </w:p>
          <w:p w:rsidR="008D14F8" w:rsidP="54DED0C5" w:rsidRDefault="54DED0C5" w14:paraId="1A1FA2B0" w14:textId="5BB53F28">
            <w:pPr>
              <w:spacing w:line="259" w:lineRule="auto"/>
            </w:pPr>
            <w:r>
              <w:t>diary entries</w:t>
            </w:r>
          </w:p>
          <w:p w:rsidR="008D14F8" w:rsidP="54DED0C5" w:rsidRDefault="54DED0C5" w14:paraId="589EA874" w14:textId="38A3BDE0">
            <w:pPr>
              <w:spacing w:line="259" w:lineRule="auto"/>
            </w:pPr>
            <w:r>
              <w:t>character descriptions</w:t>
            </w:r>
          </w:p>
          <w:p w:rsidR="008D14F8" w:rsidP="54DED0C5" w:rsidRDefault="54DED0C5" w14:paraId="5FCD232A" w14:textId="13C6C1A5">
            <w:pPr>
              <w:spacing w:line="259" w:lineRule="auto"/>
            </w:pPr>
            <w:r>
              <w:t xml:space="preserve">persuasive argument  </w:t>
            </w:r>
          </w:p>
          <w:p w:rsidR="008D14F8" w:rsidP="3FB48020" w:rsidRDefault="54DED0C5" w14:paraId="5DAB6C7B" w14:textId="4F706E90">
            <w:pPr>
              <w:spacing w:line="259" w:lineRule="auto"/>
            </w:pPr>
            <w:r>
              <w:t>glossaries</w:t>
            </w:r>
          </w:p>
        </w:tc>
      </w:tr>
      <w:tr w:rsidR="008D14F8" w:rsidTr="4657A5D9" w14:paraId="794D4CE4" w14:textId="77777777">
        <w:trPr>
          <w:trHeight w:val="276"/>
        </w:trPr>
        <w:tc>
          <w:tcPr>
            <w:tcW w:w="1911" w:type="dxa"/>
            <w:vMerge/>
            <w:tcMar/>
          </w:tcPr>
          <w:p w:rsidRPr="00FF047C" w:rsidR="008D14F8" w:rsidP="008D14F8" w:rsidRDefault="008D14F8" w14:paraId="02EB378F" w14:textId="77777777">
            <w:pPr>
              <w:rPr>
                <w:b/>
                <w:sz w:val="28"/>
                <w:szCs w:val="28"/>
              </w:rPr>
            </w:pPr>
          </w:p>
        </w:tc>
        <w:tc>
          <w:tcPr>
            <w:tcW w:w="2195" w:type="dxa"/>
            <w:tcMar/>
            <w:vAlign w:val="center"/>
          </w:tcPr>
          <w:p w:rsidRPr="00FF047C" w:rsidR="008D14F8" w:rsidP="00FF047C" w:rsidRDefault="008D14F8" w14:paraId="51EDD5D0" w14:textId="77777777">
            <w:pPr>
              <w:jc w:val="center"/>
              <w:rPr>
                <w:i/>
              </w:rPr>
            </w:pPr>
            <w:r w:rsidRPr="00FF047C">
              <w:rPr>
                <w:i/>
              </w:rPr>
              <w:t>Phonics/Spelling</w:t>
            </w:r>
          </w:p>
        </w:tc>
        <w:tc>
          <w:tcPr>
            <w:tcW w:w="11282" w:type="dxa"/>
            <w:gridSpan w:val="2"/>
            <w:tcMar/>
          </w:tcPr>
          <w:p w:rsidR="008D14F8" w:rsidP="008D14F8" w:rsidRDefault="54DED0C5" w14:paraId="74C5304A" w14:textId="543677D5">
            <w:r>
              <w:t>To spell words ending in:</w:t>
            </w:r>
          </w:p>
          <w:p w:rsidR="008D14F8" w:rsidP="008D14F8" w:rsidRDefault="54DED0C5" w14:paraId="6A05A809" w14:textId="707F082F">
            <w:proofErr w:type="spellStart"/>
            <w:r>
              <w:t>fer</w:t>
            </w:r>
            <w:proofErr w:type="spellEnd"/>
            <w:r>
              <w:t xml:space="preserve">, </w:t>
            </w:r>
            <w:proofErr w:type="spellStart"/>
            <w:r>
              <w:t>cian</w:t>
            </w:r>
            <w:proofErr w:type="spellEnd"/>
            <w:r>
              <w:t>/sion/</w:t>
            </w:r>
            <w:proofErr w:type="spellStart"/>
            <w:r>
              <w:t>tion</w:t>
            </w:r>
            <w:proofErr w:type="spellEnd"/>
            <w:r>
              <w:t xml:space="preserve"> and </w:t>
            </w:r>
            <w:proofErr w:type="spellStart"/>
            <w:r>
              <w:t>gue</w:t>
            </w:r>
            <w:proofErr w:type="spellEnd"/>
            <w:r>
              <w:t>/</w:t>
            </w:r>
            <w:proofErr w:type="spellStart"/>
            <w:r>
              <w:t>que</w:t>
            </w:r>
            <w:proofErr w:type="spellEnd"/>
            <w:r>
              <w:t>.</w:t>
            </w:r>
          </w:p>
        </w:tc>
      </w:tr>
      <w:tr w:rsidR="008D14F8" w:rsidTr="4657A5D9" w14:paraId="4D9A2B0C" w14:textId="77777777">
        <w:trPr>
          <w:trHeight w:val="259"/>
        </w:trPr>
        <w:tc>
          <w:tcPr>
            <w:tcW w:w="1911" w:type="dxa"/>
            <w:vMerge/>
            <w:tcMar/>
          </w:tcPr>
          <w:p w:rsidRPr="00FF047C" w:rsidR="008D14F8" w:rsidP="008D14F8" w:rsidRDefault="008D14F8" w14:paraId="5A39BBE3" w14:textId="77777777">
            <w:pPr>
              <w:rPr>
                <w:b/>
                <w:sz w:val="28"/>
                <w:szCs w:val="28"/>
              </w:rPr>
            </w:pPr>
          </w:p>
        </w:tc>
        <w:tc>
          <w:tcPr>
            <w:tcW w:w="2195" w:type="dxa"/>
            <w:tcMar/>
            <w:vAlign w:val="center"/>
          </w:tcPr>
          <w:p w:rsidRPr="00FF047C" w:rsidR="008D14F8" w:rsidP="00FF047C" w:rsidRDefault="008D14F8" w14:paraId="2304CFAA" w14:textId="77777777">
            <w:pPr>
              <w:jc w:val="center"/>
              <w:rPr>
                <w:i/>
              </w:rPr>
            </w:pPr>
            <w:r w:rsidRPr="00FF047C">
              <w:rPr>
                <w:i/>
              </w:rPr>
              <w:t>Grammar</w:t>
            </w:r>
          </w:p>
        </w:tc>
        <w:tc>
          <w:tcPr>
            <w:tcW w:w="11282" w:type="dxa"/>
            <w:gridSpan w:val="2"/>
            <w:tcMar/>
          </w:tcPr>
          <w:p w:rsidR="008D14F8" w:rsidP="008D14F8" w:rsidRDefault="54DED0C5" w14:paraId="41C8F396" w14:textId="513328CB">
            <w:r>
              <w:t xml:space="preserve">Cohesive devices including adverbials, pronouns, conjunctions and ellipsis. </w:t>
            </w:r>
          </w:p>
        </w:tc>
      </w:tr>
      <w:tr w:rsidR="008D14F8" w:rsidTr="4657A5D9" w14:paraId="6E61A6D4" w14:textId="77777777">
        <w:trPr>
          <w:trHeight w:val="259"/>
        </w:trPr>
        <w:tc>
          <w:tcPr>
            <w:tcW w:w="1911" w:type="dxa"/>
            <w:vMerge/>
            <w:tcMar/>
          </w:tcPr>
          <w:p w:rsidRPr="00FF047C" w:rsidR="008D14F8" w:rsidP="008D14F8" w:rsidRDefault="008D14F8" w14:paraId="72A3D3EC" w14:textId="77777777">
            <w:pPr>
              <w:rPr>
                <w:b/>
                <w:sz w:val="28"/>
                <w:szCs w:val="28"/>
              </w:rPr>
            </w:pPr>
          </w:p>
        </w:tc>
        <w:tc>
          <w:tcPr>
            <w:tcW w:w="2195" w:type="dxa"/>
            <w:tcMar/>
            <w:vAlign w:val="center"/>
          </w:tcPr>
          <w:p w:rsidRPr="00FF047C" w:rsidR="008D14F8" w:rsidP="00FF047C" w:rsidRDefault="008D14F8" w14:paraId="11495FD7" w14:textId="77777777">
            <w:pPr>
              <w:jc w:val="center"/>
              <w:rPr>
                <w:i/>
              </w:rPr>
            </w:pPr>
            <w:r w:rsidRPr="00FF047C">
              <w:rPr>
                <w:i/>
              </w:rPr>
              <w:t>Punctuation</w:t>
            </w:r>
          </w:p>
        </w:tc>
        <w:tc>
          <w:tcPr>
            <w:tcW w:w="11282" w:type="dxa"/>
            <w:gridSpan w:val="2"/>
            <w:tcMar/>
          </w:tcPr>
          <w:p w:rsidR="008D14F8" w:rsidP="008D14F8" w:rsidRDefault="54DED0C5" w14:paraId="0D0B940D" w14:textId="2BCB562C">
            <w:r>
              <w:t>Using clauses including relative and subordinating.</w:t>
            </w:r>
          </w:p>
        </w:tc>
      </w:tr>
      <w:tr w:rsidR="008D14F8" w:rsidTr="4657A5D9" w14:paraId="603C4639" w14:textId="77777777">
        <w:trPr>
          <w:trHeight w:val="259"/>
        </w:trPr>
        <w:tc>
          <w:tcPr>
            <w:tcW w:w="1911" w:type="dxa"/>
            <w:vMerge w:val="restart"/>
            <w:shd w:val="clear" w:color="auto" w:fill="BDD6EE" w:themeFill="accent5" w:themeFillTint="66"/>
            <w:tcMar/>
            <w:vAlign w:val="center"/>
          </w:tcPr>
          <w:p w:rsidRPr="00FF047C" w:rsidR="008D14F8" w:rsidP="008D14F8" w:rsidRDefault="008D14F8" w14:paraId="4640BA28" w14:textId="77777777">
            <w:pPr>
              <w:jc w:val="center"/>
              <w:rPr>
                <w:b/>
                <w:sz w:val="28"/>
                <w:szCs w:val="28"/>
              </w:rPr>
            </w:pPr>
            <w:r w:rsidRPr="00FF047C">
              <w:rPr>
                <w:b/>
                <w:sz w:val="28"/>
                <w:szCs w:val="28"/>
              </w:rPr>
              <w:t>Maths</w:t>
            </w:r>
          </w:p>
        </w:tc>
        <w:tc>
          <w:tcPr>
            <w:tcW w:w="2195" w:type="dxa"/>
            <w:tcMar/>
            <w:vAlign w:val="center"/>
          </w:tcPr>
          <w:p w:rsidRPr="00FF047C" w:rsidR="008D14F8" w:rsidP="00FF047C" w:rsidRDefault="008D14F8" w14:paraId="34EDBBB0" w14:textId="77777777">
            <w:pPr>
              <w:jc w:val="center"/>
              <w:rPr>
                <w:i/>
              </w:rPr>
            </w:pPr>
            <w:r w:rsidRPr="00FF047C">
              <w:rPr>
                <w:i/>
              </w:rPr>
              <w:t>Mental calculations</w:t>
            </w:r>
          </w:p>
        </w:tc>
        <w:tc>
          <w:tcPr>
            <w:tcW w:w="11282" w:type="dxa"/>
            <w:gridSpan w:val="2"/>
            <w:vMerge w:val="restart"/>
            <w:tcMar/>
          </w:tcPr>
          <w:p w:rsidR="008D14F8" w:rsidP="4657A5D9" w:rsidRDefault="008D14F8" w14:paraId="1B476A94" w14:textId="5285D804">
            <w:pPr>
              <w:pStyle w:val="ListParagraph"/>
              <w:numPr>
                <w:ilvl w:val="0"/>
                <w:numId w:val="1"/>
              </w:numPr>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657A5D9" w:rsidR="4657A5D9">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identify 3-D shapes, including cubes and other cuboids, from 2-D representations</w:t>
            </w:r>
          </w:p>
          <w:p w:rsidR="008D14F8" w:rsidP="4657A5D9" w:rsidRDefault="008D14F8" w14:paraId="7CFBFE2C" w14:textId="3694E928">
            <w:pPr>
              <w:pStyle w:val="ListParagraph"/>
              <w:numPr>
                <w:ilvl w:val="0"/>
                <w:numId w:val="1"/>
              </w:numPr>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657A5D9" w:rsidR="4657A5D9">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know angles are measured in degrees: estimate and compare acute, obtuse and reflex angles</w:t>
            </w:r>
          </w:p>
          <w:p w:rsidR="008D14F8" w:rsidP="4657A5D9" w:rsidRDefault="008D14F8" w14:paraId="147B3807" w14:textId="37FF4B51">
            <w:pPr>
              <w:pStyle w:val="ListParagraph"/>
              <w:numPr>
                <w:ilvl w:val="0"/>
                <w:numId w:val="1"/>
              </w:numPr>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657A5D9" w:rsidR="4657A5D9">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draw given angles, and measure them in degrees (°)</w:t>
            </w:r>
          </w:p>
          <w:p w:rsidR="008D14F8" w:rsidP="4657A5D9" w:rsidRDefault="008D14F8" w14:paraId="6C15DB00" w14:textId="480D806D">
            <w:pPr>
              <w:pStyle w:val="ListParagraph"/>
              <w:numPr>
                <w:ilvl w:val="0"/>
                <w:numId w:val="1"/>
              </w:numPr>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657A5D9" w:rsidR="4657A5D9">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identify:</w:t>
            </w:r>
          </w:p>
          <w:p w:rsidR="008D14F8" w:rsidP="4657A5D9" w:rsidRDefault="008D14F8" w14:paraId="2FB4DAEF" w14:textId="32965183">
            <w:pPr>
              <w:pStyle w:val="ListParagraph"/>
              <w:numPr>
                <w:ilvl w:val="1"/>
                <w:numId w:val="1"/>
              </w:numPr>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657A5D9" w:rsidR="4657A5D9">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angles at a point and 1 whole turn (total 360°)</w:t>
            </w:r>
          </w:p>
          <w:p w:rsidR="008D14F8" w:rsidP="4657A5D9" w:rsidRDefault="008D14F8" w14:paraId="17A104F3" w14:textId="4716B1BD">
            <w:pPr>
              <w:pStyle w:val="ListParagraph"/>
              <w:numPr>
                <w:ilvl w:val="1"/>
                <w:numId w:val="1"/>
              </w:numPr>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657A5D9" w:rsidR="4657A5D9">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angles at a point on a straight line and half a turn (total 180°)</w:t>
            </w:r>
          </w:p>
          <w:p w:rsidR="008D14F8" w:rsidP="4657A5D9" w:rsidRDefault="008D14F8" w14:paraId="45779A7E" w14:textId="07C6DD54">
            <w:pPr>
              <w:pStyle w:val="ListParagraph"/>
              <w:numPr>
                <w:ilvl w:val="1"/>
                <w:numId w:val="1"/>
              </w:numPr>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657A5D9" w:rsidR="4657A5D9">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other multiples of 90°</w:t>
            </w:r>
          </w:p>
          <w:p w:rsidR="008D14F8" w:rsidP="4657A5D9" w:rsidRDefault="008D14F8" w14:paraId="2BD0EB90" w14:textId="086FAB54">
            <w:pPr>
              <w:pStyle w:val="ListParagraph"/>
              <w:numPr>
                <w:ilvl w:val="1"/>
                <w:numId w:val="1"/>
              </w:numPr>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657A5D9" w:rsidR="4657A5D9">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use the properties of rectangles to deduce related facts and find missing lengths and angles</w:t>
            </w:r>
          </w:p>
          <w:p w:rsidR="008D14F8" w:rsidP="4657A5D9" w:rsidRDefault="008D14F8" w14:paraId="0E27B00A" w14:textId="4F9EE7DC">
            <w:pPr>
              <w:pStyle w:val="ListParagraph"/>
              <w:numPr>
                <w:ilvl w:val="1"/>
                <w:numId w:val="1"/>
              </w:numPr>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657A5D9" w:rsidR="4657A5D9">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distinguish between regular and irregular polygons based on reasoning about equal sides and angles</w:t>
            </w:r>
          </w:p>
        </w:tc>
      </w:tr>
      <w:tr w:rsidR="008D14F8" w:rsidTr="4657A5D9" w14:paraId="4FE9BBDA" w14:textId="77777777">
        <w:trPr>
          <w:trHeight w:val="259"/>
        </w:trPr>
        <w:tc>
          <w:tcPr>
            <w:tcW w:w="1911" w:type="dxa"/>
            <w:vMerge/>
            <w:tcMar/>
          </w:tcPr>
          <w:p w:rsidRPr="00FF047C" w:rsidR="008D14F8" w:rsidP="008D14F8" w:rsidRDefault="008D14F8" w14:paraId="60061E4C" w14:textId="77777777">
            <w:pPr>
              <w:rPr>
                <w:b/>
                <w:sz w:val="28"/>
                <w:szCs w:val="28"/>
              </w:rPr>
            </w:pPr>
          </w:p>
        </w:tc>
        <w:tc>
          <w:tcPr>
            <w:tcW w:w="2195" w:type="dxa"/>
            <w:tcMar/>
            <w:vAlign w:val="center"/>
          </w:tcPr>
          <w:p w:rsidRPr="00FF047C" w:rsidR="008D14F8" w:rsidP="00FF047C" w:rsidRDefault="008D14F8" w14:paraId="190DC9E8" w14:textId="77777777">
            <w:pPr>
              <w:jc w:val="center"/>
              <w:rPr>
                <w:i/>
              </w:rPr>
            </w:pPr>
            <w:r w:rsidRPr="00FF047C">
              <w:rPr>
                <w:i/>
              </w:rPr>
              <w:t>Written calculations</w:t>
            </w:r>
          </w:p>
        </w:tc>
        <w:tc>
          <w:tcPr>
            <w:tcW w:w="11282" w:type="dxa"/>
            <w:gridSpan w:val="2"/>
            <w:vMerge/>
            <w:tcMar/>
          </w:tcPr>
          <w:p w:rsidR="008D14F8" w:rsidP="008D14F8" w:rsidRDefault="008D14F8" w14:paraId="44EAFD9C" w14:textId="77777777"/>
        </w:tc>
      </w:tr>
      <w:tr w:rsidR="008D14F8" w:rsidTr="4657A5D9" w14:paraId="4066B69A" w14:textId="77777777">
        <w:trPr>
          <w:trHeight w:val="259"/>
        </w:trPr>
        <w:tc>
          <w:tcPr>
            <w:tcW w:w="1911" w:type="dxa"/>
            <w:vMerge/>
            <w:tcMar/>
          </w:tcPr>
          <w:p w:rsidRPr="00FF047C" w:rsidR="008D14F8" w:rsidP="008D14F8" w:rsidRDefault="008D14F8" w14:paraId="4B94D5A5" w14:textId="77777777">
            <w:pPr>
              <w:rPr>
                <w:b/>
                <w:sz w:val="28"/>
                <w:szCs w:val="28"/>
              </w:rPr>
            </w:pPr>
          </w:p>
        </w:tc>
        <w:tc>
          <w:tcPr>
            <w:tcW w:w="2195" w:type="dxa"/>
            <w:tcMar/>
            <w:vAlign w:val="center"/>
          </w:tcPr>
          <w:p w:rsidRPr="00FF047C" w:rsidR="008D14F8" w:rsidP="00FF047C" w:rsidRDefault="008D14F8" w14:paraId="70495830"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vMerge/>
            <w:tcMar/>
          </w:tcPr>
          <w:p w:rsidR="008D14F8" w:rsidP="008D14F8" w:rsidRDefault="008D14F8" w14:paraId="3DEEC669" w14:textId="77777777"/>
        </w:tc>
      </w:tr>
      <w:tr w:rsidR="008D14F8" w:rsidTr="4657A5D9" w14:paraId="2FB5367B" w14:textId="77777777">
        <w:trPr>
          <w:trHeight w:val="259"/>
        </w:trPr>
        <w:tc>
          <w:tcPr>
            <w:tcW w:w="1911" w:type="dxa"/>
            <w:vMerge w:val="restart"/>
            <w:shd w:val="clear" w:color="auto" w:fill="FFC000" w:themeFill="accent4"/>
            <w:tcMar/>
            <w:vAlign w:val="center"/>
          </w:tcPr>
          <w:p w:rsidRPr="00FF047C" w:rsidR="008D14F8" w:rsidP="008D14F8" w:rsidRDefault="008D14F8" w14:paraId="3E63FE78" w14:textId="77777777">
            <w:pPr>
              <w:jc w:val="center"/>
              <w:rPr>
                <w:b/>
                <w:sz w:val="28"/>
                <w:szCs w:val="28"/>
              </w:rPr>
            </w:pPr>
            <w:r w:rsidRPr="00FF047C">
              <w:rPr>
                <w:b/>
                <w:sz w:val="28"/>
                <w:szCs w:val="28"/>
              </w:rPr>
              <w:t>Science</w:t>
            </w:r>
          </w:p>
        </w:tc>
        <w:tc>
          <w:tcPr>
            <w:tcW w:w="2195" w:type="dxa"/>
            <w:tcMar/>
            <w:vAlign w:val="center"/>
          </w:tcPr>
          <w:p w:rsidRPr="00FF047C" w:rsidR="008D14F8" w:rsidP="00FF047C" w:rsidRDefault="008D14F8" w14:paraId="06330A1B" w14:textId="77777777">
            <w:pPr>
              <w:jc w:val="center"/>
              <w:rPr>
                <w:i/>
              </w:rPr>
            </w:pPr>
            <w:r w:rsidRPr="00FF047C">
              <w:rPr>
                <w:i/>
              </w:rPr>
              <w:t>Working scientifically</w:t>
            </w:r>
          </w:p>
        </w:tc>
        <w:tc>
          <w:tcPr>
            <w:tcW w:w="11282" w:type="dxa"/>
            <w:gridSpan w:val="2"/>
            <w:tcMar/>
          </w:tcPr>
          <w:p w:rsidR="008D14F8" w:rsidP="008D14F8" w:rsidRDefault="008D14F8" w14:paraId="3656B9AB" w14:textId="1995D2D0">
            <w:r w:rsidR="4657A5D9">
              <w:rPr/>
              <w:t xml:space="preserve">Classifying, grouping and organising. </w:t>
            </w:r>
          </w:p>
        </w:tc>
      </w:tr>
      <w:tr w:rsidR="008D14F8" w:rsidTr="4657A5D9" w14:paraId="2063FEB3" w14:textId="77777777">
        <w:trPr>
          <w:trHeight w:val="259"/>
        </w:trPr>
        <w:tc>
          <w:tcPr>
            <w:tcW w:w="1911" w:type="dxa"/>
            <w:vMerge/>
            <w:tcMar/>
          </w:tcPr>
          <w:p w:rsidRPr="00FF047C" w:rsidR="008D14F8" w:rsidP="008D14F8" w:rsidRDefault="008D14F8" w14:paraId="45FB0818" w14:textId="77777777">
            <w:pPr>
              <w:rPr>
                <w:b/>
                <w:sz w:val="28"/>
                <w:szCs w:val="28"/>
              </w:rPr>
            </w:pPr>
          </w:p>
        </w:tc>
        <w:tc>
          <w:tcPr>
            <w:tcW w:w="2195" w:type="dxa"/>
            <w:tcMar/>
            <w:vAlign w:val="center"/>
          </w:tcPr>
          <w:p w:rsidRPr="00FF047C" w:rsidR="008D14F8" w:rsidP="00FF047C" w:rsidRDefault="008D14F8" w14:paraId="20F3EB77"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18BAA2EB" w:rsidRDefault="18BAA2EB" w14:paraId="70FD4E5C" w14:textId="6053DC45">
            <w:pPr>
              <w:spacing w:line="259" w:lineRule="auto"/>
              <w:rPr>
                <w:rFonts w:ascii="Calibri" w:hAnsi="Calibri" w:eastAsia="Calibri" w:cs="Calibri"/>
                <w:color w:val="000000" w:themeColor="text1"/>
                <w:lang w:val="en-US"/>
              </w:rPr>
            </w:pPr>
            <w:r w:rsidRPr="18BAA2EB">
              <w:rPr>
                <w:rFonts w:ascii="Calibri" w:hAnsi="Calibri" w:eastAsia="Calibri" w:cs="Calibri"/>
                <w:b/>
                <w:bCs/>
                <w:color w:val="000000" w:themeColor="text1"/>
              </w:rPr>
              <w:t xml:space="preserve">Living things and their habitats </w:t>
            </w:r>
          </w:p>
          <w:p w:rsidR="008D14F8" w:rsidP="18BAA2EB" w:rsidRDefault="18BAA2EB" w14:paraId="5EFCB807" w14:textId="3C9B9757">
            <w:pPr>
              <w:spacing w:line="259" w:lineRule="auto"/>
              <w:rPr>
                <w:rFonts w:ascii="Calibri" w:hAnsi="Calibri" w:eastAsia="Calibri" w:cs="Calibri"/>
                <w:color w:val="000000" w:themeColor="text1"/>
                <w:lang w:val="en-US"/>
              </w:rPr>
            </w:pPr>
            <w:r w:rsidRPr="18BAA2EB">
              <w:rPr>
                <w:rFonts w:ascii="Calibri" w:hAnsi="Calibri" w:eastAsia="Calibri" w:cs="Calibri"/>
                <w:color w:val="000000" w:themeColor="text1"/>
              </w:rPr>
              <w:t xml:space="preserve">We will describe how living things are classified into broad groups according to common observable characteristics and based on similarities and differences, including microorganisms, plants and animals. Also, we will give reasons for classifying plants and animals based on specific characteristics. </w:t>
            </w:r>
          </w:p>
          <w:p w:rsidR="008D14F8" w:rsidP="18BAA2EB" w:rsidRDefault="18BAA2EB" w14:paraId="049F31CB" w14:textId="35A2DE49">
            <w:pPr>
              <w:rPr>
                <w:rFonts w:ascii="Calibri" w:hAnsi="Calibri" w:eastAsia="Calibri" w:cs="Calibri"/>
                <w:color w:val="000000" w:themeColor="text1"/>
              </w:rPr>
            </w:pPr>
            <w:r w:rsidRPr="18BAA2EB">
              <w:rPr>
                <w:rFonts w:ascii="Calibri" w:hAnsi="Calibri" w:eastAsia="Calibri" w:cs="Calibri"/>
                <w:color w:val="000000" w:themeColor="text1"/>
              </w:rPr>
              <w:t>We will then describe the differences in the life cycles of a mammal, an amphibian, an insect and a bird as well as describe the life process of reproduction in some plants and animals.</w:t>
            </w:r>
          </w:p>
        </w:tc>
      </w:tr>
      <w:tr w:rsidR="008D14F8" w:rsidTr="4657A5D9" w14:paraId="44698364" w14:textId="77777777">
        <w:trPr>
          <w:trHeight w:val="524"/>
        </w:trPr>
        <w:tc>
          <w:tcPr>
            <w:tcW w:w="1911" w:type="dxa"/>
            <w:shd w:val="clear" w:color="auto" w:fill="FF0000"/>
            <w:tcMar/>
            <w:vAlign w:val="center"/>
          </w:tcPr>
          <w:p w:rsidRPr="00FF047C" w:rsidR="00116F68" w:rsidP="00116F68" w:rsidRDefault="00FE589C" w14:paraId="3665B28C" w14:textId="77777777">
            <w:pPr>
              <w:jc w:val="center"/>
              <w:rPr>
                <w:b/>
                <w:sz w:val="28"/>
                <w:szCs w:val="28"/>
              </w:rPr>
            </w:pPr>
            <w:r>
              <w:rPr>
                <w:b/>
                <w:sz w:val="28"/>
                <w:szCs w:val="28"/>
              </w:rPr>
              <w:t>Spanish</w:t>
            </w:r>
          </w:p>
        </w:tc>
        <w:tc>
          <w:tcPr>
            <w:tcW w:w="2195" w:type="dxa"/>
            <w:tcMar/>
            <w:vAlign w:val="center"/>
          </w:tcPr>
          <w:p w:rsidRPr="00FF047C" w:rsidR="00FF047C" w:rsidP="00116F68" w:rsidRDefault="00DB6AC4" w14:paraId="49AF294B"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008D14F8" w:rsidRDefault="3FB48020" w14:paraId="53128261" w14:textId="35BE19AF">
            <w:r>
              <w:t xml:space="preserve">Las </w:t>
            </w:r>
            <w:proofErr w:type="spellStart"/>
            <w:r>
              <w:t>mascotas</w:t>
            </w:r>
            <w:proofErr w:type="spellEnd"/>
            <w:r>
              <w:t xml:space="preserve">; pets. </w:t>
            </w:r>
            <w:r w:rsidR="0074357A">
              <w:t>Using the verb ‘to have’</w:t>
            </w:r>
            <w:r w:rsidR="00124819">
              <w:t xml:space="preserve">, making </w:t>
            </w:r>
            <w:r>
              <w:t>sentences in the negative form, using connectives ‘and’+ ‘but’.</w:t>
            </w:r>
          </w:p>
        </w:tc>
      </w:tr>
      <w:tr w:rsidR="008D14F8" w:rsidTr="4657A5D9" w14:paraId="0BC9ECAF" w14:textId="77777777">
        <w:trPr>
          <w:trHeight w:val="546"/>
        </w:trPr>
        <w:tc>
          <w:tcPr>
            <w:tcW w:w="1911" w:type="dxa"/>
            <w:shd w:val="clear" w:color="auto" w:fill="70AD47" w:themeFill="accent6"/>
            <w:tcMar/>
            <w:vAlign w:val="center"/>
          </w:tcPr>
          <w:p w:rsidRPr="00FF047C" w:rsidR="008D14F8" w:rsidP="14EB5288" w:rsidRDefault="008D14F8" w14:paraId="68FD15C1" w14:textId="1BB223A7">
            <w:pPr>
              <w:jc w:val="center"/>
              <w:rPr>
                <w:b/>
                <w:bCs/>
                <w:sz w:val="28"/>
                <w:szCs w:val="28"/>
              </w:rPr>
            </w:pPr>
            <w:r w:rsidRPr="14EB5288">
              <w:rPr>
                <w:b/>
                <w:bCs/>
                <w:sz w:val="28"/>
                <w:szCs w:val="28"/>
              </w:rPr>
              <w:t>Geography / History</w:t>
            </w:r>
          </w:p>
        </w:tc>
        <w:tc>
          <w:tcPr>
            <w:tcW w:w="2195" w:type="dxa"/>
            <w:tcMar/>
            <w:vAlign w:val="center"/>
          </w:tcPr>
          <w:p w:rsidRPr="00FF047C" w:rsidR="008D14F8" w:rsidP="00FF047C" w:rsidRDefault="00DB6AC4" w14:paraId="5DFFA506"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14EB5288" w:rsidRDefault="14EB5288" w14:paraId="1817EB46" w14:textId="5E32E742">
            <w:pPr>
              <w:spacing w:line="259" w:lineRule="auto"/>
              <w:rPr>
                <w:rFonts w:ascii="Calibri" w:hAnsi="Calibri" w:eastAsia="Calibri" w:cs="Calibri"/>
                <w:color w:val="000000" w:themeColor="text1"/>
              </w:rPr>
            </w:pPr>
            <w:r w:rsidRPr="14EB5288">
              <w:rPr>
                <w:rFonts w:ascii="Calibri" w:hAnsi="Calibri" w:eastAsia="Calibri" w:cs="Calibri"/>
                <w:color w:val="000000" w:themeColor="text1"/>
              </w:rPr>
              <w:t xml:space="preserve">Location knowledge – Where is Uganda? Comparing a small region – Comparing </w:t>
            </w:r>
            <w:proofErr w:type="spellStart"/>
            <w:r w:rsidRPr="14EB5288">
              <w:rPr>
                <w:rFonts w:ascii="Calibri" w:hAnsi="Calibri" w:eastAsia="Calibri" w:cs="Calibri"/>
                <w:color w:val="000000" w:themeColor="text1"/>
              </w:rPr>
              <w:t>Bombo</w:t>
            </w:r>
            <w:proofErr w:type="spellEnd"/>
            <w:r w:rsidRPr="14EB5288">
              <w:rPr>
                <w:rFonts w:ascii="Calibri" w:hAnsi="Calibri" w:eastAsia="Calibri" w:cs="Calibri"/>
                <w:color w:val="000000" w:themeColor="text1"/>
              </w:rPr>
              <w:t xml:space="preserve"> to Bramhope.</w:t>
            </w:r>
          </w:p>
          <w:p w:rsidR="008D14F8" w:rsidP="14EB5288" w:rsidRDefault="14EB5288" w14:paraId="62486C05" w14:textId="23CDE4D4">
            <w:pPr>
              <w:spacing w:line="259" w:lineRule="auto"/>
              <w:rPr>
                <w:rFonts w:ascii="Calibri" w:hAnsi="Calibri" w:eastAsia="Calibri" w:cs="Calibri"/>
                <w:color w:val="000000" w:themeColor="text1"/>
                <w:lang w:val="en-US"/>
              </w:rPr>
            </w:pPr>
            <w:r w:rsidRPr="14EB5288">
              <w:rPr>
                <w:rFonts w:ascii="Calibri" w:hAnsi="Calibri" w:eastAsia="Calibri" w:cs="Calibri"/>
                <w:color w:val="000000" w:themeColor="text1"/>
              </w:rPr>
              <w:t>History – Platinum Jubilee – Exploring changes during the course of the Queen’s 70 year reign.</w:t>
            </w:r>
          </w:p>
        </w:tc>
      </w:tr>
      <w:tr w:rsidR="00DB6AC4" w:rsidTr="4657A5D9" w14:paraId="13430990" w14:textId="77777777">
        <w:trPr>
          <w:trHeight w:val="259"/>
        </w:trPr>
        <w:tc>
          <w:tcPr>
            <w:tcW w:w="1911" w:type="dxa"/>
            <w:vMerge w:val="restart"/>
            <w:shd w:val="clear" w:color="auto" w:fill="F4B083" w:themeFill="accent2" w:themeFillTint="99"/>
            <w:tcMar/>
            <w:vAlign w:val="center"/>
          </w:tcPr>
          <w:p w:rsidRPr="00FF047C" w:rsidR="00DB6AC4" w:rsidP="00DB6AC4" w:rsidRDefault="00DB6AC4" w14:paraId="2580F490" w14:textId="77777777">
            <w:pPr>
              <w:jc w:val="center"/>
              <w:rPr>
                <w:b/>
                <w:sz w:val="28"/>
                <w:szCs w:val="28"/>
              </w:rPr>
            </w:pPr>
            <w:r w:rsidRPr="00FF047C">
              <w:rPr>
                <w:b/>
                <w:sz w:val="28"/>
                <w:szCs w:val="28"/>
              </w:rPr>
              <w:t>Art</w:t>
            </w:r>
            <w:r w:rsidR="00FE589C">
              <w:rPr>
                <w:b/>
                <w:sz w:val="28"/>
                <w:szCs w:val="28"/>
              </w:rPr>
              <w:t>/D.T.</w:t>
            </w:r>
          </w:p>
        </w:tc>
        <w:tc>
          <w:tcPr>
            <w:tcW w:w="2195" w:type="dxa"/>
            <w:tcMar/>
            <w:vAlign w:val="center"/>
          </w:tcPr>
          <w:p w:rsidRPr="00FF047C" w:rsidR="00DB6AC4" w:rsidP="00FF047C" w:rsidRDefault="00DB6AC4" w14:paraId="4382011B" w14:textId="77777777">
            <w:pPr>
              <w:jc w:val="center"/>
              <w:rPr>
                <w:i/>
              </w:rPr>
            </w:pPr>
            <w:r w:rsidRPr="00FF047C">
              <w:rPr>
                <w:i/>
              </w:rPr>
              <w:t>Artist</w:t>
            </w:r>
          </w:p>
        </w:tc>
        <w:tc>
          <w:tcPr>
            <w:tcW w:w="11282" w:type="dxa"/>
            <w:gridSpan w:val="2"/>
            <w:tcMar/>
          </w:tcPr>
          <w:p w:rsidR="00DB6AC4" w:rsidP="008D14F8" w:rsidRDefault="5ACB174B" w14:paraId="4101652C" w14:textId="688AD062">
            <w:r>
              <w:t>BPS 10 Key Artists</w:t>
            </w:r>
          </w:p>
        </w:tc>
      </w:tr>
      <w:tr w:rsidR="00DB6AC4" w:rsidTr="4657A5D9" w14:paraId="4D269DC1" w14:textId="77777777">
        <w:trPr>
          <w:trHeight w:val="259"/>
        </w:trPr>
        <w:tc>
          <w:tcPr>
            <w:tcW w:w="1911" w:type="dxa"/>
            <w:vMerge/>
            <w:tcMar/>
          </w:tcPr>
          <w:p w:rsidRPr="00FF047C" w:rsidR="00DB6AC4" w:rsidP="008D14F8" w:rsidRDefault="00DB6AC4" w14:paraId="4B99056E" w14:textId="77777777">
            <w:pPr>
              <w:rPr>
                <w:b/>
                <w:sz w:val="28"/>
                <w:szCs w:val="28"/>
              </w:rPr>
            </w:pPr>
          </w:p>
        </w:tc>
        <w:tc>
          <w:tcPr>
            <w:tcW w:w="2195" w:type="dxa"/>
            <w:tcMar/>
            <w:vAlign w:val="center"/>
          </w:tcPr>
          <w:p w:rsidRPr="00FF047C" w:rsidR="00DB6AC4" w:rsidP="00FF047C" w:rsidRDefault="00DB6AC4" w14:paraId="471AFA88"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DB6AC4" w:rsidP="5ACB174B" w:rsidRDefault="5ACB174B" w14:paraId="21854B0B" w14:textId="627BE759">
            <w:pPr>
              <w:rPr>
                <w:b/>
                <w:bCs/>
              </w:rPr>
            </w:pPr>
            <w:r w:rsidRPr="5ACB174B">
              <w:rPr>
                <w:b/>
                <w:bCs/>
              </w:rPr>
              <w:t>Mechanical Systems – Pop-up book</w:t>
            </w:r>
          </w:p>
          <w:p w:rsidR="00DB6AC4" w:rsidP="5ACB174B" w:rsidRDefault="5ACB174B" w14:paraId="04628BD3" w14:textId="0808186C">
            <w:r>
              <w:t>Creating a four-page pop-up storybook design incorporating a range of</w:t>
            </w:r>
          </w:p>
          <w:p w:rsidR="00DB6AC4" w:rsidP="5ACB174B" w:rsidRDefault="5ACB174B" w14:paraId="733014EB" w14:textId="68723872">
            <w:r>
              <w:t>mechanisms and decorative features, including: structures, levers, sliders, layers</w:t>
            </w:r>
          </w:p>
          <w:p w:rsidR="00DB6AC4" w:rsidP="5ACB174B" w:rsidRDefault="5ACB174B" w14:paraId="1299C43A" w14:textId="667CB5BF">
            <w:r>
              <w:t>and spacers.</w:t>
            </w:r>
          </w:p>
        </w:tc>
      </w:tr>
      <w:tr w:rsidR="00DB6AC4" w:rsidTr="4657A5D9" w14:paraId="3A128EEC" w14:textId="77777777">
        <w:trPr>
          <w:trHeight w:val="518"/>
        </w:trPr>
        <w:tc>
          <w:tcPr>
            <w:tcW w:w="1911" w:type="dxa"/>
            <w:shd w:val="clear" w:color="auto" w:fill="7030A0"/>
            <w:tcMar/>
            <w:vAlign w:val="center"/>
          </w:tcPr>
          <w:p w:rsidRPr="00FF047C" w:rsidR="00DB6AC4" w:rsidP="00DB6AC4" w:rsidRDefault="00DB6AC4" w14:paraId="728D4790" w14:textId="77777777">
            <w:pPr>
              <w:jc w:val="center"/>
              <w:rPr>
                <w:b/>
                <w:sz w:val="28"/>
                <w:szCs w:val="28"/>
              </w:rPr>
            </w:pPr>
            <w:r w:rsidRPr="00FF047C">
              <w:rPr>
                <w:b/>
                <w:sz w:val="28"/>
                <w:szCs w:val="28"/>
              </w:rPr>
              <w:t>Music</w:t>
            </w:r>
          </w:p>
        </w:tc>
        <w:tc>
          <w:tcPr>
            <w:tcW w:w="2195" w:type="dxa"/>
            <w:tcMar/>
            <w:vAlign w:val="center"/>
          </w:tcPr>
          <w:p w:rsidR="00DB6AC4" w:rsidP="3FB48020" w:rsidRDefault="00DB6AC4" w14:paraId="54A60293" w14:textId="77777777">
            <w:pPr>
              <w:jc w:val="center"/>
              <w:rPr>
                <w:i/>
                <w:iCs/>
              </w:rPr>
            </w:pPr>
            <w:r w:rsidRPr="3FB48020">
              <w:rPr>
                <w:i/>
                <w:iCs/>
              </w:rPr>
              <w:t>Unit</w:t>
            </w:r>
            <w:r w:rsidRPr="3FB48020" w:rsidR="00FF047C">
              <w:rPr>
                <w:i/>
                <w:iCs/>
              </w:rPr>
              <w:t>s</w:t>
            </w:r>
            <w:r w:rsidRPr="3FB48020">
              <w:rPr>
                <w:i/>
                <w:iCs/>
              </w:rPr>
              <w:t xml:space="preserve"> of work</w:t>
            </w:r>
          </w:p>
        </w:tc>
        <w:tc>
          <w:tcPr>
            <w:tcW w:w="11282" w:type="dxa"/>
            <w:gridSpan w:val="2"/>
            <w:tcMar/>
          </w:tcPr>
          <w:p w:rsidR="00DB6AC4" w:rsidP="008D14F8" w:rsidRDefault="3FB48020" w14:paraId="14366C0C" w14:textId="0FDDC9F0">
            <w:r w:rsidRPr="3FB48020">
              <w:rPr>
                <w:rFonts w:ascii="Calibri" w:hAnsi="Calibri" w:eastAsia="Calibri" w:cs="Calibri"/>
                <w:color w:val="000000" w:themeColor="text1"/>
                <w:sz w:val="24"/>
                <w:szCs w:val="24"/>
              </w:rPr>
              <w:t>Compose and improvise with music which has a beginning, middle and end.</w:t>
            </w:r>
          </w:p>
          <w:p w:rsidR="00DB6AC4" w:rsidP="008D14F8" w:rsidRDefault="3FB48020" w14:paraId="4DDBEF00" w14:textId="751F649A">
            <w:r w:rsidRPr="3FB48020">
              <w:rPr>
                <w:rFonts w:ascii="Calibri" w:hAnsi="Calibri" w:eastAsia="Calibri" w:cs="Calibri"/>
                <w:color w:val="000000" w:themeColor="text1"/>
                <w:sz w:val="24"/>
                <w:szCs w:val="24"/>
              </w:rPr>
              <w:t xml:space="preserve">Composing songs and building on these week by week. Working in small groups to write words for an intro, chorus and an </w:t>
            </w:r>
            <w:proofErr w:type="spellStart"/>
            <w:r w:rsidRPr="3FB48020">
              <w:rPr>
                <w:rFonts w:ascii="Calibri" w:hAnsi="Calibri" w:eastAsia="Calibri" w:cs="Calibri"/>
                <w:color w:val="000000" w:themeColor="text1"/>
                <w:sz w:val="24"/>
                <w:szCs w:val="24"/>
              </w:rPr>
              <w:t>outro</w:t>
            </w:r>
            <w:proofErr w:type="spellEnd"/>
            <w:r w:rsidRPr="3FB48020">
              <w:rPr>
                <w:rFonts w:ascii="Calibri" w:hAnsi="Calibri" w:eastAsia="Calibri" w:cs="Calibri"/>
                <w:color w:val="000000" w:themeColor="text1"/>
                <w:sz w:val="24"/>
                <w:szCs w:val="24"/>
              </w:rPr>
              <w:t xml:space="preserve">.  </w:t>
            </w:r>
          </w:p>
        </w:tc>
      </w:tr>
      <w:tr w:rsidR="008D14F8" w:rsidTr="4657A5D9" w14:paraId="2D6AA2F4" w14:textId="77777777">
        <w:trPr>
          <w:trHeight w:val="584"/>
        </w:trPr>
        <w:tc>
          <w:tcPr>
            <w:tcW w:w="1911" w:type="dxa"/>
            <w:shd w:val="clear" w:color="auto" w:fill="AEAAAA" w:themeFill="background2" w:themeFillShade="BF"/>
            <w:tcMar/>
            <w:vAlign w:val="center"/>
          </w:tcPr>
          <w:p w:rsidRPr="00FF047C" w:rsidR="008D14F8" w:rsidP="00FF047C" w:rsidRDefault="008D14F8" w14:paraId="0917B7DE" w14:textId="77777777">
            <w:pPr>
              <w:jc w:val="center"/>
              <w:rPr>
                <w:b/>
                <w:sz w:val="28"/>
                <w:szCs w:val="28"/>
              </w:rPr>
            </w:pPr>
            <w:r w:rsidRPr="00FF047C">
              <w:rPr>
                <w:b/>
                <w:sz w:val="28"/>
                <w:szCs w:val="28"/>
              </w:rPr>
              <w:lastRenderedPageBreak/>
              <w:t>RE</w:t>
            </w:r>
          </w:p>
        </w:tc>
        <w:tc>
          <w:tcPr>
            <w:tcW w:w="2195" w:type="dxa"/>
            <w:tcMar/>
            <w:vAlign w:val="center"/>
          </w:tcPr>
          <w:p w:rsidRPr="00FF047C" w:rsidR="008D14F8" w:rsidP="00FF047C" w:rsidRDefault="00DB6AC4" w14:paraId="12E0A357"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06324305" w:rsidRDefault="06324305" w14:paraId="5F954E56" w14:textId="5AED7575">
            <w:pPr>
              <w:rPr>
                <w:b/>
                <w:bCs/>
              </w:rPr>
            </w:pPr>
            <w:r w:rsidRPr="06324305">
              <w:rPr>
                <w:b/>
                <w:bCs/>
              </w:rPr>
              <w:t xml:space="preserve">How does growing up bring responsibilities? </w:t>
            </w:r>
          </w:p>
          <w:p w:rsidR="008D14F8" w:rsidP="06324305" w:rsidRDefault="06324305" w14:paraId="0FB78278" w14:textId="035A15A3">
            <w:pPr>
              <w:rPr>
                <w:rFonts w:ascii="Calibri" w:hAnsi="Calibri" w:eastAsia="Calibri" w:cs="Calibri"/>
                <w:color w:val="000000" w:themeColor="text1"/>
              </w:rPr>
            </w:pPr>
            <w:r>
              <w:t xml:space="preserve">We will </w:t>
            </w:r>
            <w:r w:rsidRPr="06324305">
              <w:rPr>
                <w:rFonts w:ascii="Calibri" w:hAnsi="Calibri" w:eastAsia="Calibri" w:cs="Calibri"/>
                <w:color w:val="000000" w:themeColor="text1"/>
              </w:rPr>
              <w:t xml:space="preserve">develop our ability to reflect on our own beliefs, values and feelings about our lives and about the world around them. We will focus on this personal quest, starting with an exploration of the responsibilities and opportunities that arise as young people grow into adulthood. </w:t>
            </w:r>
          </w:p>
        </w:tc>
      </w:tr>
      <w:tr w:rsidR="008D14F8" w:rsidTr="4657A5D9" w14:paraId="0D1C45F7" w14:textId="77777777">
        <w:trPr>
          <w:trHeight w:val="564"/>
        </w:trPr>
        <w:tc>
          <w:tcPr>
            <w:tcW w:w="1911" w:type="dxa"/>
            <w:shd w:val="clear" w:color="auto" w:fill="DC7CCA"/>
            <w:tcMar/>
            <w:vAlign w:val="center"/>
          </w:tcPr>
          <w:p w:rsidRPr="00FF047C" w:rsidR="008D14F8" w:rsidP="00FF047C" w:rsidRDefault="00FE589C" w14:paraId="477C4AFF" w14:textId="77777777">
            <w:pPr>
              <w:jc w:val="center"/>
              <w:rPr>
                <w:b/>
                <w:sz w:val="28"/>
                <w:szCs w:val="28"/>
              </w:rPr>
            </w:pPr>
            <w:r>
              <w:rPr>
                <w:b/>
                <w:sz w:val="28"/>
                <w:szCs w:val="28"/>
              </w:rPr>
              <w:t>Computing</w:t>
            </w:r>
          </w:p>
        </w:tc>
        <w:tc>
          <w:tcPr>
            <w:tcW w:w="2195" w:type="dxa"/>
            <w:tcMar/>
            <w:vAlign w:val="center"/>
          </w:tcPr>
          <w:p w:rsidRPr="00FF047C" w:rsidR="008D14F8" w:rsidP="00FF047C" w:rsidRDefault="00DB6AC4" w14:paraId="1CE97E62"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6AB30ADF" w:rsidRDefault="6AB30ADF" w14:paraId="1FC39945" w14:textId="759CCBD3">
            <w:pPr>
              <w:spacing w:line="259" w:lineRule="auto"/>
              <w:rPr>
                <w:rFonts w:ascii="Calibri" w:hAnsi="Calibri" w:eastAsia="Calibri" w:cs="Calibri"/>
                <w:color w:val="000000" w:themeColor="text1"/>
              </w:rPr>
            </w:pPr>
            <w:r w:rsidRPr="6AB30ADF">
              <w:rPr>
                <w:rFonts w:ascii="Calibri" w:hAnsi="Calibri" w:eastAsia="Calibri" w:cs="Calibri"/>
                <w:color w:val="000000" w:themeColor="text1"/>
              </w:rPr>
              <w:t>We will be developing our word processing skills, to write a newspaper report or non-chronological report about the Queen’s platinum jubilee. We will focus on aligning our document, introducing bullets and hyperlinks.</w:t>
            </w:r>
          </w:p>
        </w:tc>
      </w:tr>
      <w:tr w:rsidR="008D14F8" w:rsidTr="4657A5D9" w14:paraId="591CA1FE" w14:textId="77777777">
        <w:trPr>
          <w:trHeight w:val="544"/>
        </w:trPr>
        <w:tc>
          <w:tcPr>
            <w:tcW w:w="1911" w:type="dxa"/>
            <w:shd w:val="clear" w:color="auto" w:fill="4923ED"/>
            <w:tcMar/>
            <w:vAlign w:val="center"/>
          </w:tcPr>
          <w:p w:rsidRPr="00FF047C" w:rsidR="008D14F8" w:rsidP="00FF047C" w:rsidRDefault="008D14F8" w14:paraId="4EA36025" w14:textId="77777777">
            <w:pPr>
              <w:jc w:val="center"/>
              <w:rPr>
                <w:b/>
                <w:sz w:val="28"/>
                <w:szCs w:val="28"/>
              </w:rPr>
            </w:pPr>
            <w:r w:rsidRPr="00FF047C">
              <w:rPr>
                <w:b/>
                <w:sz w:val="28"/>
                <w:szCs w:val="28"/>
              </w:rPr>
              <w:t>PE</w:t>
            </w:r>
          </w:p>
        </w:tc>
        <w:tc>
          <w:tcPr>
            <w:tcW w:w="2195" w:type="dxa"/>
            <w:tcMar/>
            <w:vAlign w:val="center"/>
          </w:tcPr>
          <w:p w:rsidRPr="00FF047C" w:rsidR="008D14F8" w:rsidP="00FF047C" w:rsidRDefault="00DB6AC4" w14:paraId="6015BFB4"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008D14F8" w:rsidRDefault="008D14F8" w14:paraId="0562CB0E" w14:textId="77777777"/>
        </w:tc>
      </w:tr>
      <w:tr w:rsidR="008D14F8" w:rsidTr="4657A5D9" w14:paraId="0E3A7170" w14:textId="77777777">
        <w:trPr>
          <w:trHeight w:val="566"/>
        </w:trPr>
        <w:tc>
          <w:tcPr>
            <w:tcW w:w="1911" w:type="dxa"/>
            <w:shd w:val="clear" w:color="auto" w:fill="23ED3B"/>
            <w:tcMar/>
            <w:vAlign w:val="center"/>
          </w:tcPr>
          <w:p w:rsidRPr="00FF047C" w:rsidR="008D14F8" w:rsidP="00FF047C" w:rsidRDefault="00DB6AC4" w14:paraId="1EE948F5" w14:textId="77777777">
            <w:pPr>
              <w:jc w:val="center"/>
              <w:rPr>
                <w:b/>
                <w:sz w:val="28"/>
                <w:szCs w:val="28"/>
              </w:rPr>
            </w:pPr>
            <w:r w:rsidRPr="00FF047C">
              <w:rPr>
                <w:b/>
                <w:sz w:val="28"/>
                <w:szCs w:val="28"/>
              </w:rPr>
              <w:t>PSHE</w:t>
            </w:r>
          </w:p>
        </w:tc>
        <w:tc>
          <w:tcPr>
            <w:tcW w:w="2195" w:type="dxa"/>
            <w:tcMar/>
            <w:vAlign w:val="center"/>
          </w:tcPr>
          <w:p w:rsidRPr="00FF047C" w:rsidR="008D14F8" w:rsidP="00FF047C" w:rsidRDefault="00DB6AC4" w14:paraId="5ADFCA48"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06324305" w:rsidRDefault="06324305" w14:paraId="1163A45E" w14:textId="3FA1D00B">
            <w:pPr>
              <w:rPr>
                <w:b/>
                <w:bCs/>
              </w:rPr>
            </w:pPr>
            <w:r w:rsidRPr="06324305">
              <w:rPr>
                <w:b/>
                <w:bCs/>
              </w:rPr>
              <w:t xml:space="preserve">Living in the wider world. </w:t>
            </w:r>
          </w:p>
          <w:p w:rsidR="008D14F8" w:rsidP="06324305" w:rsidRDefault="06324305" w14:paraId="34CE0A41" w14:textId="5DD2C63A">
            <w:r>
              <w:t xml:space="preserve">We will investigate being part of a community as well as looking at future careers. </w:t>
            </w:r>
          </w:p>
        </w:tc>
      </w:tr>
    </w:tbl>
    <w:p w:rsidR="00FF047C" w:rsidRDefault="00FF047C" w14:paraId="62EBF3C5" w14:textId="77777777"/>
    <w:p w:rsidR="00116F68" w:rsidRDefault="00116F68" w14:paraId="6D98A12B" w14:textId="77777777"/>
    <w:sectPr w:rsidR="00116F68" w:rsidSect="008D14F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activeWritingStyle w:lang="en-GB" w:vendorID="64" w:dllVersion="6" w:nlCheck="1" w:checkStyle="0" w:appName="MSWord"/>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4F8"/>
    <w:rsid w:val="00116F68"/>
    <w:rsid w:val="00124819"/>
    <w:rsid w:val="0013465B"/>
    <w:rsid w:val="003516BA"/>
    <w:rsid w:val="004561BB"/>
    <w:rsid w:val="0074357A"/>
    <w:rsid w:val="00844550"/>
    <w:rsid w:val="008D14F8"/>
    <w:rsid w:val="00BB3673"/>
    <w:rsid w:val="00C50547"/>
    <w:rsid w:val="00DB6AC4"/>
    <w:rsid w:val="00E4735B"/>
    <w:rsid w:val="00FE589C"/>
    <w:rsid w:val="00FF047C"/>
    <w:rsid w:val="06324305"/>
    <w:rsid w:val="09A4D09B"/>
    <w:rsid w:val="1309A3CB"/>
    <w:rsid w:val="14EB5288"/>
    <w:rsid w:val="18BAA2EB"/>
    <w:rsid w:val="195899B5"/>
    <w:rsid w:val="1D4A9BC7"/>
    <w:rsid w:val="26883C96"/>
    <w:rsid w:val="26938846"/>
    <w:rsid w:val="27634221"/>
    <w:rsid w:val="35F652F2"/>
    <w:rsid w:val="3E8ADF94"/>
    <w:rsid w:val="3FB48020"/>
    <w:rsid w:val="4106569B"/>
    <w:rsid w:val="4657A5D9"/>
    <w:rsid w:val="4B7F95A1"/>
    <w:rsid w:val="4E6F8F41"/>
    <w:rsid w:val="500B5FA2"/>
    <w:rsid w:val="5064C0E3"/>
    <w:rsid w:val="51B78F38"/>
    <w:rsid w:val="54DED0C5"/>
    <w:rsid w:val="59E9E94D"/>
    <w:rsid w:val="5ACB174B"/>
    <w:rsid w:val="5AD0130D"/>
    <w:rsid w:val="5F7975FE"/>
    <w:rsid w:val="64D6E235"/>
    <w:rsid w:val="65CF8F25"/>
    <w:rsid w:val="681B5A7A"/>
    <w:rsid w:val="69FED1FD"/>
    <w:rsid w:val="6AB30ADF"/>
    <w:rsid w:val="6C3ED0A9"/>
    <w:rsid w:val="750481E3"/>
    <w:rsid w:val="778970D6"/>
    <w:rsid w:val="7C7C5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4043F"/>
  <w15:chartTrackingRefBased/>
  <w15:docId w15:val="{C59878F4-5A51-4638-A068-FB79A376D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8D14F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8D14F8"/>
    <w:rPr>
      <w:sz w:val="16"/>
      <w:szCs w:val="16"/>
    </w:rPr>
  </w:style>
  <w:style w:type="paragraph" w:styleId="CommentText">
    <w:name w:val="annotation text"/>
    <w:basedOn w:val="Normal"/>
    <w:link w:val="CommentTextChar"/>
    <w:uiPriority w:val="99"/>
    <w:semiHidden/>
    <w:unhideWhenUsed/>
    <w:rsid w:val="008D14F8"/>
    <w:pPr>
      <w:spacing w:line="240" w:lineRule="auto"/>
    </w:pPr>
    <w:rPr>
      <w:sz w:val="20"/>
      <w:szCs w:val="20"/>
    </w:rPr>
  </w:style>
  <w:style w:type="character" w:styleId="CommentTextChar" w:customStyle="1">
    <w:name w:val="Comment Text Char"/>
    <w:basedOn w:val="DefaultParagraphFont"/>
    <w:link w:val="CommentText"/>
    <w:uiPriority w:val="99"/>
    <w:semiHidden/>
    <w:rsid w:val="008D14F8"/>
    <w:rPr>
      <w:sz w:val="20"/>
      <w:szCs w:val="20"/>
    </w:rPr>
  </w:style>
  <w:style w:type="paragraph" w:styleId="CommentSubject">
    <w:name w:val="annotation subject"/>
    <w:basedOn w:val="CommentText"/>
    <w:next w:val="CommentText"/>
    <w:link w:val="CommentSubjectChar"/>
    <w:uiPriority w:val="99"/>
    <w:semiHidden/>
    <w:unhideWhenUsed/>
    <w:rsid w:val="008D14F8"/>
    <w:rPr>
      <w:b/>
      <w:bCs/>
    </w:rPr>
  </w:style>
  <w:style w:type="character" w:styleId="CommentSubjectChar" w:customStyle="1">
    <w:name w:val="Comment Subject Char"/>
    <w:basedOn w:val="CommentTextChar"/>
    <w:link w:val="CommentSubject"/>
    <w:uiPriority w:val="99"/>
    <w:semiHidden/>
    <w:rsid w:val="008D14F8"/>
    <w:rPr>
      <w:b/>
      <w:bCs/>
      <w:sz w:val="20"/>
      <w:szCs w:val="20"/>
    </w:rPr>
  </w:style>
  <w:style w:type="paragraph" w:styleId="BalloonText">
    <w:name w:val="Balloon Text"/>
    <w:basedOn w:val="Normal"/>
    <w:link w:val="BalloonTextChar"/>
    <w:uiPriority w:val="99"/>
    <w:semiHidden/>
    <w:unhideWhenUsed/>
    <w:rsid w:val="008D14F8"/>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8D14F8"/>
    <w:rPr>
      <w:rFonts w:ascii="Segoe UI" w:hAnsi="Segoe UI" w:cs="Segoe UI"/>
      <w:sz w:val="18"/>
      <w:szCs w:val="18"/>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numbering" Target="numbering.xml" Id="Rec2c01816515401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5eaec10-ce75-421f-a70b-ac235f1305f4">
      <UserInfo>
        <DisplayName>Katie Hurst</DisplayName>
        <AccountId>30</AccountId>
        <AccountType/>
      </UserInfo>
      <UserInfo>
        <DisplayName>Julie Lawson</DisplayName>
        <AccountId>32</AccountId>
        <AccountType/>
      </UserInfo>
      <UserInfo>
        <DisplayName>Miranda Reynard</DisplayName>
        <AccountId>38</AccountId>
        <AccountType/>
      </UserInfo>
      <UserInfo>
        <DisplayName>Harriet Heald</DisplayName>
        <AccountId>21</AccountId>
        <AccountType/>
      </UserInfo>
    </SharedWithUsers>
    <TaxCatchAll xmlns="65eaec10-ce75-421f-a70b-ac235f1305f4" xsi:nil="true"/>
    <lcf76f155ced4ddcb4097134ff3c332f xmlns="46644060-4efd-412f-8e83-8dd47498712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4018B0A100514486AC4B94BBC21F37" ma:contentTypeVersion="16" ma:contentTypeDescription="Create a new document." ma:contentTypeScope="" ma:versionID="57124d38305614ffac2dbec37bc1aeaf">
  <xsd:schema xmlns:xsd="http://www.w3.org/2001/XMLSchema" xmlns:xs="http://www.w3.org/2001/XMLSchema" xmlns:p="http://schemas.microsoft.com/office/2006/metadata/properties" xmlns:ns2="65eaec10-ce75-421f-a70b-ac235f1305f4" xmlns:ns3="46644060-4efd-412f-8e83-8dd474987128" targetNamespace="http://schemas.microsoft.com/office/2006/metadata/properties" ma:root="true" ma:fieldsID="ab793c929f1e813eac504e4252848e22" ns2:_="" ns3:_="">
    <xsd:import namespace="65eaec10-ce75-421f-a70b-ac235f1305f4"/>
    <xsd:import namespace="46644060-4efd-412f-8e83-8dd47498712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eaec10-ce75-421f-a70b-ac235f1305f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1fb5d1-d5c9-4265-b91d-db750dbfb5dc}" ma:internalName="TaxCatchAll" ma:showField="CatchAllData" ma:web="65eaec10-ce75-421f-a70b-ac235f1305f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6644060-4efd-412f-8e83-8dd47498712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cf99387-d738-47a8-a74e-ff7af2cd76db"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D0068D-087F-41F8-85E5-CB6062E83FB9}">
  <ds:schemaRefs>
    <ds:schemaRef ds:uri="http://schemas.microsoft.com/office/2006/metadata/properties"/>
    <ds:schemaRef ds:uri="http://www.w3.org/2000/xmlns/"/>
    <ds:schemaRef ds:uri="a17d96a2-ef1e-491a-a9ed-81f0bb1fbf80"/>
    <ds:schemaRef ds:uri="http://www.w3.org/2001/XMLSchema-instance"/>
  </ds:schemaRefs>
</ds:datastoreItem>
</file>

<file path=customXml/itemProps2.xml><?xml version="1.0" encoding="utf-8"?>
<ds:datastoreItem xmlns:ds="http://schemas.openxmlformats.org/officeDocument/2006/customXml" ds:itemID="{AB662598-A1FB-4075-BF3E-12FA9D13B8DF}">
  <ds:schemaRefs>
    <ds:schemaRef ds:uri="http://schemas.microsoft.com/sharepoint/v3/contenttype/forms"/>
  </ds:schemaRefs>
</ds:datastoreItem>
</file>

<file path=customXml/itemProps3.xml><?xml version="1.0" encoding="utf-8"?>
<ds:datastoreItem xmlns:ds="http://schemas.openxmlformats.org/officeDocument/2006/customXml" ds:itemID="{B356BAD2-DEBD-455B-9610-7C6D8863876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Colbourn</dc:creator>
  <cp:keywords/>
  <dc:description/>
  <cp:lastModifiedBy>Vanessa Laws</cp:lastModifiedBy>
  <cp:revision>14</cp:revision>
  <cp:lastPrinted>2021-11-16T14:51:00Z</cp:lastPrinted>
  <dcterms:created xsi:type="dcterms:W3CDTF">2022-01-16T15:03:00Z</dcterms:created>
  <dcterms:modified xsi:type="dcterms:W3CDTF">2022-05-04T15:27:20Z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0x010100334018B0A100514486AC4B94BBC21F37</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