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11"/>
        <w:gridCol w:w="2195"/>
        <w:gridCol w:w="3588"/>
        <w:gridCol w:w="7694"/>
      </w:tblGrid>
      <w:tr w:rsidR="00844550" w:rsidTr="638896F1" w14:paraId="49737E18" w14:textId="77777777">
        <w:trPr>
          <w:trHeight w:val="276"/>
        </w:trPr>
        <w:tc>
          <w:tcPr>
            <w:tcW w:w="7694" w:type="dxa"/>
            <w:gridSpan w:val="3"/>
            <w:shd w:val="clear" w:color="auto" w:fill="B4C6E7" w:themeFill="accent1" w:themeFillTint="66"/>
            <w:tcMar/>
          </w:tcPr>
          <w:p w:rsidR="00844550" w:rsidP="750481E3" w:rsidRDefault="00844550" w14:paraId="71458422" w14:textId="3AD9301D">
            <w:pPr>
              <w:rPr>
                <w:b/>
                <w:bCs/>
                <w:sz w:val="28"/>
                <w:szCs w:val="28"/>
              </w:rPr>
            </w:pPr>
            <w:r w:rsidRPr="2EF9983E">
              <w:rPr>
                <w:b/>
                <w:bCs/>
                <w:sz w:val="28"/>
                <w:szCs w:val="28"/>
              </w:rPr>
              <w:t>Year group:</w:t>
            </w:r>
            <w:r w:rsidRPr="2EF9983E" w:rsidR="4106569B">
              <w:rPr>
                <w:b/>
                <w:bCs/>
                <w:sz w:val="28"/>
                <w:szCs w:val="28"/>
              </w:rPr>
              <w:t xml:space="preserve"> 4</w:t>
            </w:r>
          </w:p>
        </w:tc>
        <w:tc>
          <w:tcPr>
            <w:tcW w:w="7694" w:type="dxa"/>
            <w:shd w:val="clear" w:color="auto" w:fill="B4C6E7" w:themeFill="accent1" w:themeFillTint="66"/>
            <w:tcMar/>
          </w:tcPr>
          <w:p w:rsidRPr="008D14F8" w:rsidR="00844550" w:rsidP="2EF9983E" w:rsidRDefault="00844550" w14:paraId="69DF189D" w14:textId="05D14872">
            <w:pPr>
              <w:rPr>
                <w:b/>
                <w:bCs/>
                <w:sz w:val="28"/>
                <w:szCs w:val="28"/>
              </w:rPr>
            </w:pPr>
            <w:r w:rsidRPr="2EF9983E">
              <w:rPr>
                <w:b/>
                <w:bCs/>
                <w:sz w:val="28"/>
                <w:szCs w:val="28"/>
              </w:rPr>
              <w:t>Term: Summer 1</w:t>
            </w:r>
          </w:p>
        </w:tc>
      </w:tr>
      <w:tr w:rsidR="008D14F8" w:rsidTr="638896F1" w14:paraId="2E64BAEE" w14:textId="77777777">
        <w:trPr>
          <w:trHeight w:val="276"/>
        </w:trPr>
        <w:tc>
          <w:tcPr>
            <w:tcW w:w="1911" w:type="dxa"/>
            <w:shd w:val="clear" w:color="auto" w:fill="B4C6E7" w:themeFill="accent1" w:themeFillTint="66"/>
            <w:tcMar/>
            <w:vAlign w:val="center"/>
          </w:tcPr>
          <w:p w:rsidRPr="008D14F8" w:rsidR="008D14F8" w:rsidP="008D14F8" w:rsidRDefault="008D14F8" w14:paraId="27B6226E" w14:textId="77777777">
            <w:pPr>
              <w:jc w:val="center"/>
              <w:rPr>
                <w:b/>
                <w:sz w:val="28"/>
                <w:szCs w:val="28"/>
              </w:rPr>
            </w:pPr>
            <w:r w:rsidRPr="008D14F8">
              <w:rPr>
                <w:b/>
                <w:sz w:val="28"/>
                <w:szCs w:val="28"/>
              </w:rPr>
              <w:t>Subject</w:t>
            </w:r>
          </w:p>
        </w:tc>
        <w:tc>
          <w:tcPr>
            <w:tcW w:w="2195" w:type="dxa"/>
            <w:shd w:val="clear" w:color="auto" w:fill="B4C6E7" w:themeFill="accent1" w:themeFillTint="66"/>
            <w:tcMar/>
            <w:vAlign w:val="center"/>
          </w:tcPr>
          <w:p w:rsidRPr="008D14F8" w:rsidR="008D14F8" w:rsidP="008D14F8" w:rsidRDefault="008D14F8" w14:paraId="7C4B332D" w14:textId="77777777">
            <w:pPr>
              <w:jc w:val="center"/>
              <w:rPr>
                <w:b/>
                <w:sz w:val="28"/>
                <w:szCs w:val="28"/>
              </w:rPr>
            </w:pPr>
            <w:r w:rsidRPr="008D14F8">
              <w:rPr>
                <w:b/>
                <w:sz w:val="28"/>
                <w:szCs w:val="28"/>
              </w:rPr>
              <w:t>Strand</w:t>
            </w:r>
          </w:p>
        </w:tc>
        <w:tc>
          <w:tcPr>
            <w:tcW w:w="11282" w:type="dxa"/>
            <w:gridSpan w:val="2"/>
            <w:shd w:val="clear" w:color="auto" w:fill="B4C6E7" w:themeFill="accent1" w:themeFillTint="66"/>
            <w:tcMar/>
            <w:vAlign w:val="center"/>
          </w:tcPr>
          <w:p w:rsidRPr="008D14F8" w:rsidR="008D14F8" w:rsidP="008D14F8" w:rsidRDefault="008D14F8" w14:paraId="78E7D8E6" w14:textId="77777777">
            <w:pPr>
              <w:jc w:val="center"/>
              <w:rPr>
                <w:b/>
                <w:sz w:val="28"/>
                <w:szCs w:val="28"/>
              </w:rPr>
            </w:pPr>
            <w:r w:rsidRPr="008D14F8">
              <w:rPr>
                <w:b/>
                <w:sz w:val="28"/>
                <w:szCs w:val="28"/>
              </w:rPr>
              <w:t>Unit of work title / Overview</w:t>
            </w:r>
          </w:p>
        </w:tc>
      </w:tr>
      <w:tr w:rsidR="008D14F8" w:rsidTr="638896F1" w14:paraId="5872F8D1" w14:textId="77777777">
        <w:trPr>
          <w:trHeight w:val="259"/>
        </w:trPr>
        <w:tc>
          <w:tcPr>
            <w:tcW w:w="1911" w:type="dxa"/>
            <w:vMerge w:val="restart"/>
            <w:shd w:val="clear" w:color="auto" w:fill="FFFF00"/>
            <w:tcMar/>
            <w:vAlign w:val="center"/>
          </w:tcPr>
          <w:p w:rsidRPr="00FF047C" w:rsidR="008D14F8" w:rsidP="008D14F8" w:rsidRDefault="008D14F8" w14:paraId="0A6CB2C4" w14:textId="77777777">
            <w:pPr>
              <w:jc w:val="center"/>
              <w:rPr>
                <w:b/>
                <w:sz w:val="28"/>
                <w:szCs w:val="28"/>
              </w:rPr>
            </w:pPr>
            <w:r w:rsidRPr="00FF047C">
              <w:rPr>
                <w:b/>
                <w:sz w:val="28"/>
                <w:szCs w:val="28"/>
              </w:rPr>
              <w:t>English</w:t>
            </w:r>
          </w:p>
        </w:tc>
        <w:tc>
          <w:tcPr>
            <w:tcW w:w="2195" w:type="dxa"/>
            <w:tcMar/>
            <w:vAlign w:val="center"/>
          </w:tcPr>
          <w:p w:rsidRPr="00FF047C" w:rsidR="008D14F8" w:rsidP="00FF047C" w:rsidRDefault="008D14F8" w14:paraId="778F0F42" w14:textId="77777777">
            <w:pPr>
              <w:jc w:val="center"/>
              <w:rPr>
                <w:i/>
              </w:rPr>
            </w:pPr>
            <w:r w:rsidRPr="00FF047C">
              <w:rPr>
                <w:i/>
              </w:rPr>
              <w:t>Reading</w:t>
            </w:r>
          </w:p>
        </w:tc>
        <w:tc>
          <w:tcPr>
            <w:tcW w:w="11282" w:type="dxa"/>
            <w:gridSpan w:val="2"/>
            <w:tcMar/>
          </w:tcPr>
          <w:p w:rsidR="008D14F8" w:rsidRDefault="2EF9983E" w14:paraId="672A6659" w14:textId="72787EB9">
            <w:r w:rsidR="2051C660">
              <w:rPr/>
              <w:t>Butterfly Lion.</w:t>
            </w:r>
          </w:p>
        </w:tc>
      </w:tr>
      <w:tr w:rsidR="008D14F8" w:rsidTr="638896F1" w14:paraId="6FFC0775" w14:textId="77777777">
        <w:trPr>
          <w:trHeight w:val="276"/>
        </w:trPr>
        <w:tc>
          <w:tcPr>
            <w:tcW w:w="1911" w:type="dxa"/>
            <w:vMerge/>
            <w:tcMar/>
          </w:tcPr>
          <w:p w:rsidRPr="00FF047C" w:rsidR="008D14F8" w:rsidRDefault="008D14F8" w14:paraId="0A37501D" w14:textId="77777777">
            <w:pPr>
              <w:rPr>
                <w:b/>
                <w:sz w:val="28"/>
                <w:szCs w:val="28"/>
              </w:rPr>
            </w:pPr>
          </w:p>
        </w:tc>
        <w:tc>
          <w:tcPr>
            <w:tcW w:w="2195" w:type="dxa"/>
            <w:tcMar/>
            <w:vAlign w:val="center"/>
          </w:tcPr>
          <w:p w:rsidRPr="00FF047C" w:rsidR="008D14F8" w:rsidP="00FF047C" w:rsidRDefault="008D14F8" w14:paraId="09BAB522" w14:textId="77777777">
            <w:pPr>
              <w:jc w:val="center"/>
              <w:rPr>
                <w:i/>
              </w:rPr>
            </w:pPr>
            <w:r w:rsidRPr="00FF047C">
              <w:rPr>
                <w:i/>
              </w:rPr>
              <w:t>Writing</w:t>
            </w:r>
          </w:p>
        </w:tc>
        <w:tc>
          <w:tcPr>
            <w:tcW w:w="11282" w:type="dxa"/>
            <w:gridSpan w:val="2"/>
            <w:tcMar/>
          </w:tcPr>
          <w:p w:rsidR="008D14F8" w:rsidP="20DF7787" w:rsidRDefault="008D14F8" w14:paraId="5DAB6C7B" w14:textId="01867C85">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0DF7787" w:rsidR="20DF7787">
              <w:rPr>
                <w:rFonts w:ascii="Calibri" w:hAnsi="Calibri" w:eastAsia="Calibri" w:cs="Calibri"/>
                <w:b w:val="0"/>
                <w:bCs w:val="0"/>
                <w:i w:val="0"/>
                <w:iCs w:val="0"/>
                <w:caps w:val="0"/>
                <w:smallCaps w:val="0"/>
                <w:noProof w:val="0"/>
                <w:color w:val="000000" w:themeColor="text1" w:themeTint="FF" w:themeShade="FF"/>
                <w:sz w:val="22"/>
                <w:szCs w:val="22"/>
                <w:lang w:val="en-GB"/>
              </w:rPr>
              <w:t>We will be writing diary entries, letters and developing quality writing for speech. This will involve adding description to show and not tell how a character is feeling, developing synonyms for said and using a range of punctuation in speech.</w:t>
            </w:r>
          </w:p>
        </w:tc>
      </w:tr>
      <w:tr w:rsidR="008D14F8" w:rsidTr="638896F1" w14:paraId="794D4CE4" w14:textId="77777777">
        <w:trPr>
          <w:trHeight w:val="276"/>
        </w:trPr>
        <w:tc>
          <w:tcPr>
            <w:tcW w:w="1911" w:type="dxa"/>
            <w:vMerge/>
            <w:tcMar/>
          </w:tcPr>
          <w:p w:rsidRPr="00FF047C" w:rsidR="008D14F8" w:rsidP="008D14F8" w:rsidRDefault="008D14F8" w14:paraId="02EB378F" w14:textId="77777777">
            <w:pPr>
              <w:rPr>
                <w:b/>
                <w:sz w:val="28"/>
                <w:szCs w:val="28"/>
              </w:rPr>
            </w:pPr>
          </w:p>
        </w:tc>
        <w:tc>
          <w:tcPr>
            <w:tcW w:w="2195" w:type="dxa"/>
            <w:tcMar/>
            <w:vAlign w:val="center"/>
          </w:tcPr>
          <w:p w:rsidRPr="00FF047C" w:rsidR="008D14F8" w:rsidP="00FF047C" w:rsidRDefault="008D14F8" w14:paraId="51EDD5D0" w14:textId="77777777">
            <w:pPr>
              <w:jc w:val="center"/>
              <w:rPr>
                <w:i/>
              </w:rPr>
            </w:pPr>
            <w:r w:rsidRPr="00FF047C">
              <w:rPr>
                <w:i/>
              </w:rPr>
              <w:t>Phonics/Spelling</w:t>
            </w:r>
          </w:p>
        </w:tc>
        <w:tc>
          <w:tcPr>
            <w:tcW w:w="11282" w:type="dxa"/>
            <w:gridSpan w:val="2"/>
            <w:tcMar/>
          </w:tcPr>
          <w:p w:rsidR="008D14F8" w:rsidP="008D14F8" w:rsidRDefault="7F7B4DC1" w14:paraId="6A05A809" w14:textId="771B29B5">
            <w:r>
              <w:t>Plural noun endings, CEW block 5, Words spelt ‘</w:t>
            </w:r>
            <w:proofErr w:type="spellStart"/>
            <w:r>
              <w:t>sc</w:t>
            </w:r>
            <w:proofErr w:type="spellEnd"/>
            <w:r>
              <w:t>’ with /s/ sound, ‘de’ endings, ‘sion’ suffix, word families.</w:t>
            </w:r>
          </w:p>
        </w:tc>
      </w:tr>
      <w:tr w:rsidR="008D14F8" w:rsidTr="638896F1" w14:paraId="4D9A2B0C" w14:textId="77777777">
        <w:trPr>
          <w:trHeight w:val="259"/>
        </w:trPr>
        <w:tc>
          <w:tcPr>
            <w:tcW w:w="1911" w:type="dxa"/>
            <w:vMerge/>
            <w:tcMar/>
          </w:tcPr>
          <w:p w:rsidRPr="00FF047C" w:rsidR="008D14F8" w:rsidP="008D14F8" w:rsidRDefault="008D14F8" w14:paraId="5A39BBE3" w14:textId="77777777">
            <w:pPr>
              <w:rPr>
                <w:b/>
                <w:sz w:val="28"/>
                <w:szCs w:val="28"/>
              </w:rPr>
            </w:pPr>
          </w:p>
        </w:tc>
        <w:tc>
          <w:tcPr>
            <w:tcW w:w="2195" w:type="dxa"/>
            <w:tcMar/>
            <w:vAlign w:val="center"/>
          </w:tcPr>
          <w:p w:rsidRPr="00FF047C" w:rsidR="008D14F8" w:rsidP="00FF047C" w:rsidRDefault="008D14F8" w14:paraId="2304CFAA" w14:textId="77777777">
            <w:pPr>
              <w:jc w:val="center"/>
              <w:rPr>
                <w:i/>
              </w:rPr>
            </w:pPr>
            <w:r w:rsidRPr="00FF047C">
              <w:rPr>
                <w:i/>
              </w:rPr>
              <w:t>Grammar</w:t>
            </w:r>
          </w:p>
        </w:tc>
        <w:tc>
          <w:tcPr>
            <w:tcW w:w="11282" w:type="dxa"/>
            <w:gridSpan w:val="2"/>
            <w:tcMar/>
          </w:tcPr>
          <w:p w:rsidR="008D14F8" w:rsidP="20DF7787" w:rsidRDefault="008D14F8" w14:paraId="41C8F396" w14:textId="065E316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0DF7787" w:rsidR="20DF778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Focus on using subordinating conjunctions and fronted adverbials </w:t>
            </w:r>
            <w:r w:rsidRPr="20DF7787" w:rsidR="20DF7787">
              <w:rPr>
                <w:rFonts w:ascii="Calibri" w:hAnsi="Calibri" w:eastAsia="Calibri" w:cs="Calibri"/>
                <w:b w:val="0"/>
                <w:bCs w:val="0"/>
                <w:i w:val="0"/>
                <w:iCs w:val="0"/>
                <w:caps w:val="0"/>
                <w:smallCaps w:val="0"/>
                <w:noProof w:val="0"/>
                <w:color w:val="000000" w:themeColor="text1" w:themeTint="FF" w:themeShade="FF"/>
                <w:sz w:val="22"/>
                <w:szCs w:val="22"/>
                <w:lang w:val="en-GB"/>
              </w:rPr>
              <w:t>independently</w:t>
            </w:r>
            <w:r w:rsidRPr="20DF7787" w:rsidR="20DF778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written work, inverted commas for speech and prepositions.</w:t>
            </w:r>
          </w:p>
        </w:tc>
      </w:tr>
      <w:tr w:rsidR="008D14F8" w:rsidTr="638896F1" w14:paraId="6E61A6D4" w14:textId="77777777">
        <w:trPr>
          <w:trHeight w:val="259"/>
        </w:trPr>
        <w:tc>
          <w:tcPr>
            <w:tcW w:w="1911" w:type="dxa"/>
            <w:vMerge/>
            <w:tcMar/>
          </w:tcPr>
          <w:p w:rsidRPr="00FF047C" w:rsidR="008D14F8" w:rsidP="008D14F8" w:rsidRDefault="008D14F8" w14:paraId="72A3D3EC" w14:textId="77777777">
            <w:pPr>
              <w:rPr>
                <w:b/>
                <w:sz w:val="28"/>
                <w:szCs w:val="28"/>
              </w:rPr>
            </w:pPr>
          </w:p>
        </w:tc>
        <w:tc>
          <w:tcPr>
            <w:tcW w:w="2195" w:type="dxa"/>
            <w:tcMar/>
            <w:vAlign w:val="center"/>
          </w:tcPr>
          <w:p w:rsidRPr="00FF047C" w:rsidR="008D14F8" w:rsidP="00FF047C" w:rsidRDefault="008D14F8" w14:paraId="11495FD7" w14:textId="77777777">
            <w:pPr>
              <w:jc w:val="center"/>
              <w:rPr>
                <w:i/>
              </w:rPr>
            </w:pPr>
            <w:r w:rsidRPr="00FF047C">
              <w:rPr>
                <w:i/>
              </w:rPr>
              <w:t>Punctuation</w:t>
            </w:r>
          </w:p>
        </w:tc>
        <w:tc>
          <w:tcPr>
            <w:tcW w:w="11282" w:type="dxa"/>
            <w:gridSpan w:val="2"/>
            <w:tcMar/>
          </w:tcPr>
          <w:p w:rsidR="008D14F8" w:rsidP="008D14F8" w:rsidRDefault="008D14F8" w14:paraId="0D0B940D" w14:textId="107C22B0">
            <w:r w:rsidR="20DF7787">
              <w:rPr/>
              <w:t>Speech: using inverted commas accurately and understanding the requirement for a new line for each speaker.</w:t>
            </w:r>
          </w:p>
        </w:tc>
      </w:tr>
      <w:tr w:rsidR="008D14F8" w:rsidTr="638896F1" w14:paraId="603C4639" w14:textId="77777777">
        <w:trPr>
          <w:trHeight w:val="259"/>
        </w:trPr>
        <w:tc>
          <w:tcPr>
            <w:tcW w:w="1911" w:type="dxa"/>
            <w:vMerge w:val="restart"/>
            <w:shd w:val="clear" w:color="auto" w:fill="BDD6EE" w:themeFill="accent5" w:themeFillTint="66"/>
            <w:tcMar/>
            <w:vAlign w:val="center"/>
          </w:tcPr>
          <w:p w:rsidRPr="00FF047C" w:rsidR="008D14F8" w:rsidP="008D14F8" w:rsidRDefault="008D14F8" w14:paraId="4640BA28" w14:textId="77777777">
            <w:pPr>
              <w:jc w:val="center"/>
              <w:rPr>
                <w:b/>
                <w:sz w:val="28"/>
                <w:szCs w:val="28"/>
              </w:rPr>
            </w:pPr>
            <w:r w:rsidRPr="00FF047C">
              <w:rPr>
                <w:b/>
                <w:sz w:val="28"/>
                <w:szCs w:val="28"/>
              </w:rPr>
              <w:t>Maths</w:t>
            </w:r>
          </w:p>
        </w:tc>
        <w:tc>
          <w:tcPr>
            <w:tcW w:w="2195" w:type="dxa"/>
            <w:tcMar/>
            <w:vAlign w:val="center"/>
          </w:tcPr>
          <w:p w:rsidRPr="00FF047C" w:rsidR="008D14F8" w:rsidP="00FF047C" w:rsidRDefault="008D14F8" w14:paraId="34EDBBB0" w14:textId="77777777">
            <w:pPr>
              <w:jc w:val="center"/>
              <w:rPr>
                <w:i/>
              </w:rPr>
            </w:pPr>
            <w:r w:rsidRPr="00FF047C">
              <w:rPr>
                <w:i/>
              </w:rPr>
              <w:t>Mental calculations</w:t>
            </w:r>
          </w:p>
        </w:tc>
        <w:tc>
          <w:tcPr>
            <w:tcW w:w="11282" w:type="dxa"/>
            <w:gridSpan w:val="2"/>
            <w:tcMar/>
          </w:tcPr>
          <w:p w:rsidR="008D14F8" w:rsidP="008D14F8" w:rsidRDefault="2EF9983E" w14:paraId="0E27B00A" w14:textId="04048CE5">
            <w:r>
              <w:t>Dividing by 100 and 10, times tables up to x 12.</w:t>
            </w:r>
          </w:p>
        </w:tc>
      </w:tr>
      <w:tr w:rsidR="008D14F8" w:rsidTr="638896F1" w14:paraId="4FE9BBDA" w14:textId="77777777">
        <w:trPr>
          <w:trHeight w:val="259"/>
        </w:trPr>
        <w:tc>
          <w:tcPr>
            <w:tcW w:w="1911" w:type="dxa"/>
            <w:vMerge/>
            <w:tcMar/>
          </w:tcPr>
          <w:p w:rsidRPr="00FF047C" w:rsidR="008D14F8" w:rsidP="008D14F8" w:rsidRDefault="008D14F8" w14:paraId="60061E4C" w14:textId="77777777">
            <w:pPr>
              <w:rPr>
                <w:b/>
                <w:sz w:val="28"/>
                <w:szCs w:val="28"/>
              </w:rPr>
            </w:pPr>
          </w:p>
        </w:tc>
        <w:tc>
          <w:tcPr>
            <w:tcW w:w="2195" w:type="dxa"/>
            <w:tcMar/>
            <w:vAlign w:val="center"/>
          </w:tcPr>
          <w:p w:rsidRPr="00FF047C" w:rsidR="008D14F8" w:rsidP="00FF047C" w:rsidRDefault="008D14F8" w14:paraId="190DC9E8" w14:textId="77777777">
            <w:pPr>
              <w:jc w:val="center"/>
              <w:rPr>
                <w:i/>
              </w:rPr>
            </w:pPr>
            <w:r w:rsidRPr="00FF047C">
              <w:rPr>
                <w:i/>
              </w:rPr>
              <w:t>Written calculations</w:t>
            </w:r>
          </w:p>
        </w:tc>
        <w:tc>
          <w:tcPr>
            <w:tcW w:w="11282" w:type="dxa"/>
            <w:gridSpan w:val="2"/>
            <w:tcMar/>
          </w:tcPr>
          <w:p w:rsidR="008D14F8" w:rsidP="2EF9983E" w:rsidRDefault="2EF9983E" w14:paraId="44EAFD9C" w14:textId="2EDB8B99">
            <w:pPr>
              <w:spacing w:line="259" w:lineRule="auto"/>
              <w:rPr>
                <w:rFonts w:ascii="Calibri" w:hAnsi="Calibri" w:eastAsia="Calibri" w:cs="Calibri"/>
                <w:color w:val="000000" w:themeColor="text1"/>
              </w:rPr>
            </w:pPr>
            <w:r w:rsidRPr="2EF9983E">
              <w:rPr>
                <w:rFonts w:ascii="Calibri" w:hAnsi="Calibri" w:eastAsia="Calibri" w:cs="Calibri"/>
                <w:color w:val="000000" w:themeColor="text1"/>
              </w:rPr>
              <w:t xml:space="preserve">Ongoing recap work on 4 operations: column addition, column subtraction, column multiplication, short division. Applying methods to money topic. </w:t>
            </w:r>
          </w:p>
        </w:tc>
      </w:tr>
      <w:tr w:rsidR="008D14F8" w:rsidTr="638896F1" w14:paraId="4066B69A" w14:textId="77777777">
        <w:trPr>
          <w:trHeight w:val="259"/>
        </w:trPr>
        <w:tc>
          <w:tcPr>
            <w:tcW w:w="1911" w:type="dxa"/>
            <w:vMerge/>
            <w:tcMar/>
          </w:tcPr>
          <w:p w:rsidRPr="00FF047C" w:rsidR="008D14F8" w:rsidP="008D14F8" w:rsidRDefault="008D14F8" w14:paraId="4B94D5A5" w14:textId="77777777">
            <w:pPr>
              <w:rPr>
                <w:b/>
                <w:sz w:val="28"/>
                <w:szCs w:val="28"/>
              </w:rPr>
            </w:pPr>
          </w:p>
        </w:tc>
        <w:tc>
          <w:tcPr>
            <w:tcW w:w="2195" w:type="dxa"/>
            <w:tcMar/>
            <w:vAlign w:val="center"/>
          </w:tcPr>
          <w:p w:rsidRPr="00FF047C" w:rsidR="008D14F8" w:rsidP="00FF047C" w:rsidRDefault="008D14F8" w14:paraId="70495830"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2EF9983E" w:rsidRDefault="2EF9983E" w14:paraId="3DEEC669" w14:textId="511A0A5F">
            <w:pPr>
              <w:spacing w:line="259" w:lineRule="auto"/>
            </w:pPr>
            <w:r>
              <w:t xml:space="preserve">Writing decimals, comparing decimals, ordering decimals, rounding decimals, converting money, adding and subtracting amounts. </w:t>
            </w:r>
          </w:p>
        </w:tc>
      </w:tr>
      <w:tr w:rsidR="008D14F8" w:rsidTr="638896F1" w14:paraId="2FB5367B" w14:textId="77777777">
        <w:trPr>
          <w:trHeight w:val="259"/>
        </w:trPr>
        <w:tc>
          <w:tcPr>
            <w:tcW w:w="1911" w:type="dxa"/>
            <w:vMerge w:val="restart"/>
            <w:shd w:val="clear" w:color="auto" w:fill="FFC000" w:themeFill="accent4"/>
            <w:tcMar/>
            <w:vAlign w:val="center"/>
          </w:tcPr>
          <w:p w:rsidRPr="00FF047C" w:rsidR="008D14F8" w:rsidP="008D14F8" w:rsidRDefault="008D14F8" w14:paraId="3E63FE78" w14:textId="77777777">
            <w:pPr>
              <w:jc w:val="center"/>
              <w:rPr>
                <w:b/>
                <w:sz w:val="28"/>
                <w:szCs w:val="28"/>
              </w:rPr>
            </w:pPr>
            <w:r w:rsidRPr="00FF047C">
              <w:rPr>
                <w:b/>
                <w:sz w:val="28"/>
                <w:szCs w:val="28"/>
              </w:rPr>
              <w:t>Science</w:t>
            </w:r>
          </w:p>
        </w:tc>
        <w:tc>
          <w:tcPr>
            <w:tcW w:w="2195" w:type="dxa"/>
            <w:tcMar/>
            <w:vAlign w:val="center"/>
          </w:tcPr>
          <w:p w:rsidRPr="00FF047C" w:rsidR="008D14F8" w:rsidP="00FF047C" w:rsidRDefault="008D14F8" w14:paraId="06330A1B" w14:textId="77777777">
            <w:pPr>
              <w:jc w:val="center"/>
              <w:rPr>
                <w:i/>
              </w:rPr>
            </w:pPr>
            <w:r w:rsidRPr="00FF047C">
              <w:rPr>
                <w:i/>
              </w:rPr>
              <w:t>Working scientifically</w:t>
            </w:r>
          </w:p>
        </w:tc>
        <w:tc>
          <w:tcPr>
            <w:tcW w:w="11282" w:type="dxa"/>
            <w:gridSpan w:val="2"/>
            <w:tcMar/>
          </w:tcPr>
          <w:p w:rsidR="008D14F8" w:rsidP="008D14F8" w:rsidRDefault="2EF9983E" w14:paraId="50C76BB6" w14:textId="29293CEF">
            <w:r>
              <w:t>Gathering, recording, classifying and presenting data in a variety of ways to help in answering questions.</w:t>
            </w:r>
          </w:p>
          <w:p w:rsidR="008D14F8" w:rsidP="008D14F8" w:rsidRDefault="2EF9983E" w14:paraId="3656B9AB" w14:textId="465EBFA8">
            <w:r>
              <w:t>Recording findings using simple scientific language, drawings, labelled diagrams, keys, bar charts, and tables.</w:t>
            </w:r>
          </w:p>
        </w:tc>
      </w:tr>
      <w:tr w:rsidR="008D14F8" w:rsidTr="638896F1" w14:paraId="2063FEB3" w14:textId="77777777">
        <w:trPr>
          <w:trHeight w:val="259"/>
        </w:trPr>
        <w:tc>
          <w:tcPr>
            <w:tcW w:w="1911" w:type="dxa"/>
            <w:vMerge/>
            <w:tcMar/>
          </w:tcPr>
          <w:p w:rsidRPr="00FF047C" w:rsidR="008D14F8" w:rsidP="008D14F8" w:rsidRDefault="008D14F8" w14:paraId="45FB0818" w14:textId="77777777">
            <w:pPr>
              <w:rPr>
                <w:b/>
                <w:sz w:val="28"/>
                <w:szCs w:val="28"/>
              </w:rPr>
            </w:pPr>
          </w:p>
        </w:tc>
        <w:tc>
          <w:tcPr>
            <w:tcW w:w="2195" w:type="dxa"/>
            <w:tcMar/>
            <w:vAlign w:val="center"/>
          </w:tcPr>
          <w:p w:rsidRPr="00FF047C" w:rsidR="008D14F8" w:rsidP="00FF047C" w:rsidRDefault="008D14F8" w14:paraId="20F3EB77"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2EF9983E" w:rsidRDefault="2EF9983E" w14:paraId="4B05E5E7" w14:textId="1B452028">
            <w:pPr>
              <w:rPr>
                <w:b/>
                <w:bCs/>
              </w:rPr>
            </w:pPr>
            <w:r w:rsidRPr="2EF9983E">
              <w:rPr>
                <w:b/>
                <w:bCs/>
              </w:rPr>
              <w:t>Living things and their habitats</w:t>
            </w:r>
          </w:p>
          <w:p w:rsidR="008D14F8" w:rsidP="2EF9983E" w:rsidRDefault="2EF9983E" w14:paraId="049F31CB" w14:textId="7C94D619">
            <w:r>
              <w:t>Children will recognise that living things can be grouped in a variety of ways. They will explore and use classification keys to help group, identify and name a variety of living things in their local and wider environment. They will recognise that environments can change and that this can sometimes pose dangers to living things.</w:t>
            </w:r>
          </w:p>
        </w:tc>
      </w:tr>
      <w:tr w:rsidR="008D14F8" w:rsidTr="638896F1" w14:paraId="44698364" w14:textId="77777777">
        <w:trPr>
          <w:trHeight w:val="524"/>
        </w:trPr>
        <w:tc>
          <w:tcPr>
            <w:tcW w:w="1911" w:type="dxa"/>
            <w:shd w:val="clear" w:color="auto" w:fill="FF0000"/>
            <w:tcMar/>
            <w:vAlign w:val="center"/>
          </w:tcPr>
          <w:p w:rsidRPr="00FF047C" w:rsidR="00116F68" w:rsidP="00116F68" w:rsidRDefault="00FE589C" w14:paraId="3665B28C" w14:textId="77777777">
            <w:pPr>
              <w:jc w:val="center"/>
              <w:rPr>
                <w:b/>
                <w:sz w:val="28"/>
                <w:szCs w:val="28"/>
              </w:rPr>
            </w:pPr>
            <w:r>
              <w:rPr>
                <w:b/>
                <w:sz w:val="28"/>
                <w:szCs w:val="28"/>
              </w:rPr>
              <w:t>Spanish</w:t>
            </w:r>
          </w:p>
        </w:tc>
        <w:tc>
          <w:tcPr>
            <w:tcW w:w="2195" w:type="dxa"/>
            <w:tcMar/>
            <w:vAlign w:val="center"/>
          </w:tcPr>
          <w:p w:rsidRPr="00FF047C" w:rsidR="00FF047C" w:rsidP="00116F68" w:rsidRDefault="00DB6AC4" w14:paraId="49AF294B"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4C5597A0" w:rsidRDefault="4C5597A0" w14:paraId="45C3FD6F" w14:textId="6B1CBDB8">
            <w:pPr>
              <w:spacing w:line="259" w:lineRule="auto"/>
              <w:rPr>
                <w:rFonts w:ascii="Calibri" w:hAnsi="Calibri" w:eastAsia="Calibri" w:cs="Calibri"/>
              </w:rPr>
            </w:pPr>
            <w:r w:rsidRPr="4C5597A0">
              <w:rPr>
                <w:rFonts w:ascii="Calibri" w:hAnsi="Calibri" w:eastAsia="Calibri" w:cs="Calibri"/>
              </w:rPr>
              <w:t xml:space="preserve">Los </w:t>
            </w:r>
            <w:proofErr w:type="spellStart"/>
            <w:r w:rsidRPr="4C5597A0">
              <w:rPr>
                <w:rFonts w:ascii="Calibri" w:hAnsi="Calibri" w:eastAsia="Calibri" w:cs="Calibri"/>
              </w:rPr>
              <w:t>animales</w:t>
            </w:r>
            <w:proofErr w:type="spellEnd"/>
            <w:r w:rsidRPr="4C5597A0">
              <w:rPr>
                <w:rFonts w:ascii="Calibri" w:hAnsi="Calibri" w:eastAsia="Calibri" w:cs="Calibri"/>
              </w:rPr>
              <w:t>, gender nouns and the indefinite article</w:t>
            </w:r>
            <w:r w:rsidR="00AE34C5">
              <w:rPr>
                <w:rFonts w:ascii="Calibri" w:hAnsi="Calibri" w:eastAsia="Calibri" w:cs="Calibri"/>
              </w:rPr>
              <w:t>, using the verb ‘to be’.</w:t>
            </w:r>
          </w:p>
          <w:p w:rsidR="008D14F8" w:rsidP="4C5597A0" w:rsidRDefault="008D14F8" w14:paraId="53128261" w14:textId="5267CC51"/>
        </w:tc>
      </w:tr>
      <w:tr w:rsidR="008D14F8" w:rsidTr="638896F1" w14:paraId="0BC9ECAF" w14:textId="77777777">
        <w:trPr>
          <w:trHeight w:val="546"/>
        </w:trPr>
        <w:tc>
          <w:tcPr>
            <w:tcW w:w="1911" w:type="dxa"/>
            <w:shd w:val="clear" w:color="auto" w:fill="70AD47" w:themeFill="accent6"/>
            <w:tcMar/>
            <w:vAlign w:val="center"/>
          </w:tcPr>
          <w:p w:rsidRPr="00FF047C" w:rsidR="008D14F8" w:rsidP="1A65B129" w:rsidRDefault="008D14F8" w14:paraId="68FD15C1" w14:textId="5FB7F0BA">
            <w:pPr>
              <w:jc w:val="center"/>
              <w:rPr>
                <w:b/>
                <w:bCs/>
                <w:sz w:val="28"/>
                <w:szCs w:val="28"/>
              </w:rPr>
            </w:pPr>
            <w:r w:rsidRPr="1A65B129">
              <w:rPr>
                <w:b/>
                <w:bCs/>
                <w:sz w:val="28"/>
                <w:szCs w:val="28"/>
              </w:rPr>
              <w:t>Geography / History</w:t>
            </w:r>
          </w:p>
        </w:tc>
        <w:tc>
          <w:tcPr>
            <w:tcW w:w="2195" w:type="dxa"/>
            <w:tcMar/>
            <w:vAlign w:val="center"/>
          </w:tcPr>
          <w:p w:rsidRPr="00FF047C" w:rsidR="008D14F8" w:rsidP="00FF047C" w:rsidRDefault="00DB6AC4" w14:paraId="5DFFA506"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08D14F8" w:rsidRDefault="1A65B129" w14:paraId="521DEFBF" w14:textId="1EA42CD5">
            <w:r w:rsidR="1A65B129">
              <w:rPr/>
              <w:t xml:space="preserve">Location knowledge – Where is Uganda?  Comparing a small region – Comparing </w:t>
            </w:r>
            <w:proofErr w:type="spellStart"/>
            <w:r w:rsidR="1A65B129">
              <w:rPr/>
              <w:t>Bombo</w:t>
            </w:r>
            <w:proofErr w:type="spellEnd"/>
            <w:r w:rsidR="1A65B129">
              <w:rPr/>
              <w:t xml:space="preserve"> to Bramhope. Establish a link with Way of Salvation Primary School.</w:t>
            </w:r>
          </w:p>
          <w:p w:rsidR="008D14F8" w:rsidP="1A65B129" w:rsidRDefault="1A65B129" w14:paraId="62486C05" w14:textId="3363FCFA">
            <w:r>
              <w:t>History – Platinum Jubilee – Exploring changes during the course of the Queen’s 70 year reign.</w:t>
            </w:r>
          </w:p>
        </w:tc>
      </w:tr>
      <w:tr w:rsidR="00DB6AC4" w:rsidTr="638896F1" w14:paraId="13430990" w14:textId="77777777">
        <w:trPr>
          <w:trHeight w:val="259"/>
        </w:trPr>
        <w:tc>
          <w:tcPr>
            <w:tcW w:w="1911" w:type="dxa"/>
            <w:vMerge w:val="restart"/>
            <w:shd w:val="clear" w:color="auto" w:fill="F4B083" w:themeFill="accent2" w:themeFillTint="99"/>
            <w:tcMar/>
            <w:vAlign w:val="center"/>
          </w:tcPr>
          <w:p w:rsidRPr="00FF047C" w:rsidR="00DB6AC4" w:rsidP="00DB6AC4" w:rsidRDefault="00DB6AC4" w14:paraId="2580F490" w14:textId="77777777">
            <w:pPr>
              <w:jc w:val="center"/>
              <w:rPr>
                <w:b/>
                <w:sz w:val="28"/>
                <w:szCs w:val="28"/>
              </w:rPr>
            </w:pPr>
            <w:r w:rsidRPr="00FF047C">
              <w:rPr>
                <w:b/>
                <w:sz w:val="28"/>
                <w:szCs w:val="28"/>
              </w:rPr>
              <w:t>Art</w:t>
            </w:r>
            <w:r w:rsidR="00FE589C">
              <w:rPr>
                <w:b/>
                <w:sz w:val="28"/>
                <w:szCs w:val="28"/>
              </w:rPr>
              <w:t>/D.T.</w:t>
            </w:r>
          </w:p>
        </w:tc>
        <w:tc>
          <w:tcPr>
            <w:tcW w:w="2195" w:type="dxa"/>
            <w:tcMar/>
            <w:vAlign w:val="center"/>
          </w:tcPr>
          <w:p w:rsidRPr="00FF047C" w:rsidR="00DB6AC4" w:rsidP="00FF047C" w:rsidRDefault="00DB6AC4" w14:paraId="4382011B" w14:textId="77777777">
            <w:pPr>
              <w:jc w:val="center"/>
              <w:rPr>
                <w:i/>
              </w:rPr>
            </w:pPr>
            <w:r w:rsidRPr="00FF047C">
              <w:rPr>
                <w:i/>
              </w:rPr>
              <w:t>Artist</w:t>
            </w:r>
          </w:p>
        </w:tc>
        <w:tc>
          <w:tcPr>
            <w:tcW w:w="11282" w:type="dxa"/>
            <w:gridSpan w:val="2"/>
            <w:tcMar/>
          </w:tcPr>
          <w:p w:rsidR="00DB6AC4" w:rsidP="2E785E26" w:rsidRDefault="2E785E26" w14:paraId="4101652C" w14:textId="3C66E282">
            <w:r>
              <w:t xml:space="preserve"> Andy Warhol · Pablo Picasso · Henri Matisse · Rembrandt · Paul </w:t>
            </w:r>
            <w:proofErr w:type="spellStart"/>
            <w:r>
              <w:t>Gaugain</w:t>
            </w:r>
            <w:proofErr w:type="spellEnd"/>
            <w:r>
              <w:t xml:space="preserve"> · Salvador Dalí </w:t>
            </w:r>
          </w:p>
        </w:tc>
      </w:tr>
      <w:tr w:rsidR="00DB6AC4" w:rsidTr="638896F1" w14:paraId="4D269DC1" w14:textId="77777777">
        <w:trPr>
          <w:trHeight w:val="259"/>
        </w:trPr>
        <w:tc>
          <w:tcPr>
            <w:tcW w:w="1911" w:type="dxa"/>
            <w:vMerge/>
            <w:tcMar/>
          </w:tcPr>
          <w:p w:rsidRPr="00FF047C" w:rsidR="00DB6AC4" w:rsidP="008D14F8" w:rsidRDefault="00DB6AC4" w14:paraId="4B99056E" w14:textId="77777777">
            <w:pPr>
              <w:rPr>
                <w:b/>
                <w:sz w:val="28"/>
                <w:szCs w:val="28"/>
              </w:rPr>
            </w:pPr>
          </w:p>
        </w:tc>
        <w:tc>
          <w:tcPr>
            <w:tcW w:w="2195" w:type="dxa"/>
            <w:tcMar/>
            <w:vAlign w:val="center"/>
          </w:tcPr>
          <w:p w:rsidRPr="00FF047C" w:rsidR="00DB6AC4" w:rsidP="00FF047C" w:rsidRDefault="00DB6AC4" w14:paraId="471AFA88"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DB6AC4" w:rsidP="2E785E26" w:rsidRDefault="2E785E26" w14:paraId="52491313" w14:textId="176B185D">
            <w:pPr>
              <w:spacing w:line="259" w:lineRule="auto"/>
              <w:rPr>
                <w:rFonts w:ascii="Calibri" w:hAnsi="Calibri" w:eastAsia="Calibri" w:cs="Calibri"/>
                <w:color w:val="000000" w:themeColor="text1"/>
              </w:rPr>
            </w:pPr>
            <w:r w:rsidRPr="2E785E26">
              <w:rPr>
                <w:rFonts w:ascii="Calibri" w:hAnsi="Calibri" w:eastAsia="Calibri" w:cs="Calibri"/>
                <w:b/>
                <w:bCs/>
                <w:color w:val="000000" w:themeColor="text1"/>
              </w:rPr>
              <w:t>Formal Elements</w:t>
            </w:r>
          </w:p>
          <w:p w:rsidR="00DB6AC4" w:rsidP="2E785E26" w:rsidRDefault="2E785E26" w14:paraId="7D03FA10" w14:textId="43EDA123">
            <w:pPr>
              <w:spacing w:line="259" w:lineRule="auto"/>
              <w:rPr>
                <w:rFonts w:ascii="Calibri" w:hAnsi="Calibri" w:eastAsia="Calibri" w:cs="Calibri"/>
                <w:color w:val="000000" w:themeColor="text1"/>
                <w:lang w:val="en-US"/>
              </w:rPr>
            </w:pPr>
            <w:r w:rsidRPr="2E785E26">
              <w:rPr>
                <w:rFonts w:ascii="Calibri" w:hAnsi="Calibri" w:eastAsia="Calibri" w:cs="Calibri"/>
                <w:color w:val="000000" w:themeColor="text1"/>
              </w:rPr>
              <w:t>Exploring two of the formal elements of art: texture and pattern; developing a range</w:t>
            </w:r>
          </w:p>
          <w:p w:rsidR="00DB6AC4" w:rsidP="2E785E26" w:rsidRDefault="2E785E26" w14:paraId="51B53FA2" w14:textId="1D6CA23F">
            <w:pPr>
              <w:spacing w:line="259" w:lineRule="auto"/>
              <w:rPr>
                <w:rFonts w:ascii="Calibri" w:hAnsi="Calibri" w:eastAsia="Calibri" w:cs="Calibri"/>
                <w:color w:val="000000" w:themeColor="text1"/>
                <w:lang w:val="en-US"/>
              </w:rPr>
            </w:pPr>
            <w:r w:rsidRPr="2E785E26">
              <w:rPr>
                <w:rFonts w:ascii="Calibri" w:hAnsi="Calibri" w:eastAsia="Calibri" w:cs="Calibri"/>
                <w:color w:val="000000" w:themeColor="text1"/>
              </w:rPr>
              <w:t>of mark-making techniques, making and using their own textured stamps for</w:t>
            </w:r>
          </w:p>
          <w:p w:rsidR="00DB6AC4" w:rsidP="2E785E26" w:rsidRDefault="2E785E26" w14:paraId="1299C43A" w14:textId="724FA585">
            <w:pPr>
              <w:spacing w:line="259" w:lineRule="auto"/>
              <w:rPr>
                <w:rFonts w:ascii="Calibri" w:hAnsi="Calibri" w:eastAsia="Calibri" w:cs="Calibri"/>
                <w:color w:val="000000" w:themeColor="text1"/>
                <w:lang w:val="en-US"/>
              </w:rPr>
            </w:pPr>
            <w:r w:rsidRPr="2E785E26">
              <w:rPr>
                <w:rFonts w:ascii="Calibri" w:hAnsi="Calibri" w:eastAsia="Calibri" w:cs="Calibri"/>
                <w:color w:val="000000" w:themeColor="text1"/>
              </w:rPr>
              <w:t>printing and draw a ‘flip’ pattern.</w:t>
            </w:r>
          </w:p>
        </w:tc>
      </w:tr>
      <w:tr w:rsidR="00DB6AC4" w:rsidTr="638896F1" w14:paraId="3A128EEC" w14:textId="77777777">
        <w:trPr>
          <w:trHeight w:val="518"/>
        </w:trPr>
        <w:tc>
          <w:tcPr>
            <w:tcW w:w="1911" w:type="dxa"/>
            <w:shd w:val="clear" w:color="auto" w:fill="7030A0"/>
            <w:tcMar/>
            <w:vAlign w:val="center"/>
          </w:tcPr>
          <w:p w:rsidRPr="00FF047C" w:rsidR="00DB6AC4" w:rsidP="00DB6AC4" w:rsidRDefault="00DB6AC4" w14:paraId="728D4790" w14:textId="77777777">
            <w:pPr>
              <w:jc w:val="center"/>
              <w:rPr>
                <w:b/>
                <w:sz w:val="28"/>
                <w:szCs w:val="28"/>
              </w:rPr>
            </w:pPr>
            <w:r w:rsidRPr="00FF047C">
              <w:rPr>
                <w:b/>
                <w:sz w:val="28"/>
                <w:szCs w:val="28"/>
              </w:rPr>
              <w:t>Music</w:t>
            </w:r>
          </w:p>
        </w:tc>
        <w:tc>
          <w:tcPr>
            <w:tcW w:w="2195" w:type="dxa"/>
            <w:tcMar/>
            <w:vAlign w:val="center"/>
          </w:tcPr>
          <w:p w:rsidR="00DB6AC4" w:rsidP="4C5597A0" w:rsidRDefault="00DB6AC4" w14:paraId="7C9A7D9C" w14:textId="77777777">
            <w:pPr>
              <w:jc w:val="center"/>
              <w:rPr>
                <w:i/>
                <w:iCs/>
              </w:rPr>
            </w:pPr>
            <w:r w:rsidRPr="4C5597A0">
              <w:rPr>
                <w:i/>
                <w:iCs/>
              </w:rPr>
              <w:t>Unit</w:t>
            </w:r>
            <w:r w:rsidRPr="4C5597A0" w:rsidR="00FF047C">
              <w:rPr>
                <w:i/>
                <w:iCs/>
              </w:rPr>
              <w:t>s</w:t>
            </w:r>
            <w:r w:rsidRPr="4C5597A0">
              <w:rPr>
                <w:i/>
                <w:iCs/>
              </w:rPr>
              <w:t xml:space="preserve"> of work</w:t>
            </w:r>
          </w:p>
        </w:tc>
        <w:tc>
          <w:tcPr>
            <w:tcW w:w="11282" w:type="dxa"/>
            <w:gridSpan w:val="2"/>
            <w:tcMar/>
          </w:tcPr>
          <w:p w:rsidR="00DB6AC4" w:rsidP="4C5597A0" w:rsidRDefault="4C5597A0" w14:paraId="1553D8C3" w14:textId="6064BB33">
            <w:pPr>
              <w:spacing w:line="259" w:lineRule="auto"/>
              <w:rPr>
                <w:rFonts w:ascii="Calibri" w:hAnsi="Calibri" w:eastAsia="Calibri" w:cs="Calibri"/>
                <w:color w:val="000000" w:themeColor="text1"/>
                <w:sz w:val="24"/>
                <w:szCs w:val="24"/>
                <w:lang w:val="en-US"/>
              </w:rPr>
            </w:pPr>
            <w:r w:rsidRPr="4C5597A0">
              <w:rPr>
                <w:rFonts w:ascii="Calibri" w:hAnsi="Calibri" w:eastAsia="Calibri" w:cs="Calibri"/>
                <w:color w:val="000000" w:themeColor="text1"/>
                <w:sz w:val="24"/>
                <w:szCs w:val="24"/>
              </w:rPr>
              <w:t xml:space="preserve">Using musical language to appraise styles of music, focusing on the classical elements. </w:t>
            </w:r>
          </w:p>
          <w:p w:rsidR="00DB6AC4" w:rsidP="4C5597A0" w:rsidRDefault="4C5597A0" w14:paraId="4DDBEF00" w14:textId="522B33B7">
            <w:pPr>
              <w:spacing w:line="259" w:lineRule="auto"/>
              <w:rPr>
                <w:rFonts w:ascii="Calibri" w:hAnsi="Calibri" w:eastAsia="Calibri" w:cs="Calibri"/>
                <w:color w:val="000000" w:themeColor="text1"/>
                <w:sz w:val="24"/>
                <w:szCs w:val="24"/>
                <w:lang w:val="en-US"/>
              </w:rPr>
            </w:pPr>
            <w:r w:rsidRPr="4C5597A0">
              <w:rPr>
                <w:rFonts w:ascii="Calibri" w:hAnsi="Calibri" w:eastAsia="Calibri" w:cs="Calibri"/>
                <w:color w:val="000000" w:themeColor="text1"/>
                <w:sz w:val="24"/>
                <w:szCs w:val="24"/>
              </w:rPr>
              <w:t>Learning about the musical composer Delia Derbyshire who created a new sound world using electronic sounds and how she used these to arrange the melody for Doctor Who.</w:t>
            </w:r>
          </w:p>
        </w:tc>
      </w:tr>
      <w:tr w:rsidR="008D14F8" w:rsidTr="638896F1" w14:paraId="2D6AA2F4" w14:textId="77777777">
        <w:trPr>
          <w:trHeight w:val="584"/>
        </w:trPr>
        <w:tc>
          <w:tcPr>
            <w:tcW w:w="1911" w:type="dxa"/>
            <w:shd w:val="clear" w:color="auto" w:fill="AEAAAA" w:themeFill="background2" w:themeFillShade="BF"/>
            <w:tcMar/>
            <w:vAlign w:val="center"/>
          </w:tcPr>
          <w:p w:rsidRPr="00FF047C" w:rsidR="008D14F8" w:rsidP="00FF047C" w:rsidRDefault="008D14F8" w14:paraId="0917B7DE" w14:textId="77777777">
            <w:pPr>
              <w:jc w:val="center"/>
              <w:rPr>
                <w:b/>
                <w:sz w:val="28"/>
                <w:szCs w:val="28"/>
              </w:rPr>
            </w:pPr>
            <w:r w:rsidRPr="00FF047C">
              <w:rPr>
                <w:b/>
                <w:sz w:val="28"/>
                <w:szCs w:val="28"/>
              </w:rPr>
              <w:t>RE</w:t>
            </w:r>
          </w:p>
        </w:tc>
        <w:tc>
          <w:tcPr>
            <w:tcW w:w="2195" w:type="dxa"/>
            <w:tcMar/>
            <w:vAlign w:val="center"/>
          </w:tcPr>
          <w:p w:rsidRPr="00FF047C" w:rsidR="008D14F8" w:rsidP="00FF047C" w:rsidRDefault="00DB6AC4" w14:paraId="12E0A357"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4C5597A0" w:rsidRDefault="4C5597A0" w14:paraId="539C5C63" w14:textId="3D34BF18">
            <w:pPr>
              <w:spacing w:line="259" w:lineRule="auto"/>
              <w:rPr>
                <w:rFonts w:ascii="Calibri" w:hAnsi="Calibri" w:eastAsia="Calibri" w:cs="Calibri"/>
                <w:color w:val="000000" w:themeColor="text1"/>
              </w:rPr>
            </w:pPr>
            <w:r w:rsidRPr="4C5597A0">
              <w:rPr>
                <w:rFonts w:ascii="Calibri" w:hAnsi="Calibri" w:eastAsia="Calibri" w:cs="Calibri"/>
                <w:b/>
                <w:bCs/>
                <w:color w:val="000000" w:themeColor="text1"/>
              </w:rPr>
              <w:t>What do Christians believe about a good life?</w:t>
            </w:r>
          </w:p>
          <w:p w:rsidR="008D14F8" w:rsidP="4C5597A0" w:rsidRDefault="4C5597A0" w14:paraId="0FB78278" w14:textId="009751D2">
            <w:pPr>
              <w:spacing w:line="259" w:lineRule="auto"/>
              <w:rPr>
                <w:rFonts w:ascii="Calibri" w:hAnsi="Calibri" w:eastAsia="Calibri" w:cs="Calibri"/>
                <w:color w:val="000000" w:themeColor="text1"/>
                <w:lang w:val="en-US"/>
              </w:rPr>
            </w:pPr>
            <w:r w:rsidRPr="4C5597A0">
              <w:rPr>
                <w:rFonts w:ascii="Calibri" w:hAnsi="Calibri" w:eastAsia="Calibri" w:cs="Calibri"/>
                <w:color w:val="000000" w:themeColor="text1"/>
              </w:rPr>
              <w:t>We will learn about the importance of the bible to Christians and we will explore Jesus’ teachings about rules and behaviour in relation to a variety of Bible stories and parables. We will reflect on, analyse and evaluate our own beliefs and what it means to lead a good life.</w:t>
            </w:r>
          </w:p>
        </w:tc>
      </w:tr>
      <w:tr w:rsidR="008D14F8" w:rsidTr="638896F1" w14:paraId="0D1C45F7" w14:textId="77777777">
        <w:trPr>
          <w:trHeight w:val="564"/>
        </w:trPr>
        <w:tc>
          <w:tcPr>
            <w:tcW w:w="1911" w:type="dxa"/>
            <w:shd w:val="clear" w:color="auto" w:fill="DC7CCA"/>
            <w:tcMar/>
            <w:vAlign w:val="center"/>
          </w:tcPr>
          <w:p w:rsidRPr="00FF047C" w:rsidR="008D14F8" w:rsidP="00FF047C" w:rsidRDefault="00FE589C" w14:paraId="477C4AFF" w14:textId="77777777">
            <w:pPr>
              <w:jc w:val="center"/>
              <w:rPr>
                <w:b/>
                <w:sz w:val="28"/>
                <w:szCs w:val="28"/>
              </w:rPr>
            </w:pPr>
            <w:r>
              <w:rPr>
                <w:b/>
                <w:sz w:val="28"/>
                <w:szCs w:val="28"/>
              </w:rPr>
              <w:lastRenderedPageBreak/>
              <w:t>Computing</w:t>
            </w:r>
          </w:p>
        </w:tc>
        <w:tc>
          <w:tcPr>
            <w:tcW w:w="2195" w:type="dxa"/>
            <w:tcMar/>
            <w:vAlign w:val="center"/>
          </w:tcPr>
          <w:p w:rsidRPr="00FF047C" w:rsidR="008D14F8" w:rsidP="00FF047C" w:rsidRDefault="00DB6AC4" w14:paraId="1CE97E62"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10E415B9" w:rsidP="10E415B9" w:rsidRDefault="10E415B9" w14:paraId="633891EB" w14:textId="4A6A993B">
            <w:pPr>
              <w:spacing w:line="259" w:lineRule="auto"/>
              <w:rPr>
                <w:rFonts w:ascii="Calibri" w:hAnsi="Calibri" w:eastAsia="Calibri" w:cs="Calibri"/>
                <w:color w:val="000000" w:themeColor="text1"/>
              </w:rPr>
            </w:pPr>
            <w:r w:rsidRPr="10E415B9">
              <w:rPr>
                <w:rFonts w:ascii="Calibri" w:hAnsi="Calibri" w:eastAsia="Calibri" w:cs="Calibri"/>
                <w:color w:val="000000" w:themeColor="text1"/>
              </w:rPr>
              <w:t>We will be developing our word processing skills, to write an invitation or report about the Queen’s platinum jubilee. We will focus on changing font and using spell check as well as making good design choices.</w:t>
            </w:r>
          </w:p>
          <w:p w:rsidR="008D14F8" w:rsidP="175F83D4" w:rsidRDefault="008D14F8" w14:paraId="1FC39945" w14:textId="01CE5D59"/>
        </w:tc>
      </w:tr>
      <w:tr w:rsidR="008D14F8" w:rsidTr="638896F1" w14:paraId="591CA1FE" w14:textId="77777777">
        <w:trPr>
          <w:trHeight w:val="544"/>
        </w:trPr>
        <w:tc>
          <w:tcPr>
            <w:tcW w:w="1911" w:type="dxa"/>
            <w:shd w:val="clear" w:color="auto" w:fill="4923ED"/>
            <w:tcMar/>
            <w:vAlign w:val="center"/>
          </w:tcPr>
          <w:p w:rsidRPr="00FF047C" w:rsidR="008D14F8" w:rsidP="00FF047C" w:rsidRDefault="008D14F8" w14:paraId="4EA36025" w14:textId="77777777">
            <w:pPr>
              <w:jc w:val="center"/>
              <w:rPr>
                <w:b/>
                <w:sz w:val="28"/>
                <w:szCs w:val="28"/>
              </w:rPr>
            </w:pPr>
            <w:r w:rsidRPr="00FF047C">
              <w:rPr>
                <w:b/>
                <w:sz w:val="28"/>
                <w:szCs w:val="28"/>
              </w:rPr>
              <w:t>PE</w:t>
            </w:r>
          </w:p>
        </w:tc>
        <w:tc>
          <w:tcPr>
            <w:tcW w:w="2195" w:type="dxa"/>
            <w:tcMar/>
            <w:vAlign w:val="center"/>
          </w:tcPr>
          <w:p w:rsidRPr="00FF047C" w:rsidR="008D14F8" w:rsidP="00FF047C" w:rsidRDefault="00DB6AC4" w14:paraId="6015BFB4"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08D14F8" w:rsidRDefault="008D14F8" w14:paraId="0562CB0E" w14:textId="4EB9AED0">
            <w:r w:rsidR="67EE8C00">
              <w:rPr/>
              <w:t>Tennis</w:t>
            </w:r>
          </w:p>
        </w:tc>
      </w:tr>
      <w:tr w:rsidR="008D14F8" w:rsidTr="638896F1" w14:paraId="0E3A7170" w14:textId="77777777">
        <w:trPr>
          <w:trHeight w:val="566"/>
        </w:trPr>
        <w:tc>
          <w:tcPr>
            <w:tcW w:w="1911" w:type="dxa"/>
            <w:shd w:val="clear" w:color="auto" w:fill="23ED3B"/>
            <w:tcMar/>
            <w:vAlign w:val="center"/>
          </w:tcPr>
          <w:p w:rsidRPr="00FF047C" w:rsidR="008D14F8" w:rsidP="00FF047C" w:rsidRDefault="00DB6AC4" w14:paraId="1EE948F5" w14:textId="77777777">
            <w:pPr>
              <w:jc w:val="center"/>
              <w:rPr>
                <w:b/>
                <w:sz w:val="28"/>
                <w:szCs w:val="28"/>
              </w:rPr>
            </w:pPr>
            <w:r w:rsidRPr="00FF047C">
              <w:rPr>
                <w:b/>
                <w:sz w:val="28"/>
                <w:szCs w:val="28"/>
              </w:rPr>
              <w:t>PSHE</w:t>
            </w:r>
          </w:p>
        </w:tc>
        <w:tc>
          <w:tcPr>
            <w:tcW w:w="2195" w:type="dxa"/>
            <w:tcMar/>
            <w:vAlign w:val="center"/>
          </w:tcPr>
          <w:p w:rsidRPr="00FF047C" w:rsidR="008D14F8" w:rsidP="00FF047C" w:rsidRDefault="00DB6AC4" w14:paraId="5ADFCA48"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4C5597A0" w:rsidRDefault="4C5597A0" w14:paraId="2526140C" w14:textId="50C0E9C1">
            <w:pPr>
              <w:rPr>
                <w:b/>
                <w:bCs/>
              </w:rPr>
            </w:pPr>
            <w:r w:rsidRPr="4C5597A0">
              <w:rPr>
                <w:b/>
                <w:bCs/>
              </w:rPr>
              <w:t>Living in the wider world</w:t>
            </w:r>
          </w:p>
          <w:p w:rsidR="008D14F8" w:rsidP="4C5597A0" w:rsidRDefault="4C5597A0" w14:paraId="34CE0A41" w14:textId="770447EC">
            <w:pPr>
              <w:rPr>
                <w:b/>
                <w:bCs/>
              </w:rPr>
            </w:pPr>
            <w:r>
              <w:t>We will explore the rules and laws we have in our community and country and we will look at our rights and responsibilities. We will also look at the variety of jobs and roles in the wider community that help us and how we can set personal goals for the future.</w:t>
            </w:r>
          </w:p>
        </w:tc>
      </w:tr>
    </w:tbl>
    <w:p w:rsidR="00FF047C" w:rsidRDefault="00FF047C" w14:paraId="62EBF3C5" w14:textId="77777777"/>
    <w:p w:rsidR="00116F68" w:rsidRDefault="00116F68" w14:paraId="6D98A12B" w14:textId="77777777"/>
    <w:sectPr w:rsidR="00116F68" w:rsidSect="008D14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activeWritingStyle w:lang="en-GB" w:vendorID="64" w:dllVersion="6"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4F8"/>
    <w:rsid w:val="00116F68"/>
    <w:rsid w:val="0013465B"/>
    <w:rsid w:val="003516BA"/>
    <w:rsid w:val="004561BB"/>
    <w:rsid w:val="00844550"/>
    <w:rsid w:val="008D14F8"/>
    <w:rsid w:val="00AE34C5"/>
    <w:rsid w:val="00BB3673"/>
    <w:rsid w:val="00C50547"/>
    <w:rsid w:val="00DB6AC4"/>
    <w:rsid w:val="00E4735B"/>
    <w:rsid w:val="00FE589C"/>
    <w:rsid w:val="00FF047C"/>
    <w:rsid w:val="029989E3"/>
    <w:rsid w:val="04B54341"/>
    <w:rsid w:val="0A1B81EC"/>
    <w:rsid w:val="0CD5E11F"/>
    <w:rsid w:val="10E415B9"/>
    <w:rsid w:val="1109A695"/>
    <w:rsid w:val="14725F26"/>
    <w:rsid w:val="175F83D4"/>
    <w:rsid w:val="1A19475C"/>
    <w:rsid w:val="1A65B129"/>
    <w:rsid w:val="2051C660"/>
    <w:rsid w:val="20DF7787"/>
    <w:rsid w:val="2137B9D1"/>
    <w:rsid w:val="2BB2E7B4"/>
    <w:rsid w:val="2E785E26"/>
    <w:rsid w:val="2EF9983E"/>
    <w:rsid w:val="3637E157"/>
    <w:rsid w:val="3EAACF8D"/>
    <w:rsid w:val="4106569B"/>
    <w:rsid w:val="42ED82E6"/>
    <w:rsid w:val="43AC7CB6"/>
    <w:rsid w:val="453E20CE"/>
    <w:rsid w:val="469CB915"/>
    <w:rsid w:val="46E3B8D1"/>
    <w:rsid w:val="4BED6BC7"/>
    <w:rsid w:val="4BED6BC7"/>
    <w:rsid w:val="4C5597A0"/>
    <w:rsid w:val="51281BB5"/>
    <w:rsid w:val="53DF554F"/>
    <w:rsid w:val="59E9E94D"/>
    <w:rsid w:val="638896F1"/>
    <w:rsid w:val="67EE8C00"/>
    <w:rsid w:val="68DEC295"/>
    <w:rsid w:val="6F43D7D0"/>
    <w:rsid w:val="708CE41E"/>
    <w:rsid w:val="70DFA831"/>
    <w:rsid w:val="727B7892"/>
    <w:rsid w:val="750481E3"/>
    <w:rsid w:val="795D7CF0"/>
    <w:rsid w:val="7F7B4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4043F"/>
  <w15:chartTrackingRefBased/>
  <w15:docId w15:val="{C59878F4-5A51-4638-A068-FB79A376D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D14F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8D14F8"/>
    <w:rPr>
      <w:sz w:val="16"/>
      <w:szCs w:val="16"/>
    </w:rPr>
  </w:style>
  <w:style w:type="paragraph" w:styleId="CommentText">
    <w:name w:val="annotation text"/>
    <w:basedOn w:val="Normal"/>
    <w:link w:val="CommentTextChar"/>
    <w:uiPriority w:val="99"/>
    <w:semiHidden/>
    <w:unhideWhenUsed/>
    <w:rsid w:val="008D14F8"/>
    <w:pPr>
      <w:spacing w:line="240" w:lineRule="auto"/>
    </w:pPr>
    <w:rPr>
      <w:sz w:val="20"/>
      <w:szCs w:val="20"/>
    </w:rPr>
  </w:style>
  <w:style w:type="character" w:styleId="CommentTextChar" w:customStyle="1">
    <w:name w:val="Comment Text Char"/>
    <w:basedOn w:val="DefaultParagraphFont"/>
    <w:link w:val="CommentText"/>
    <w:uiPriority w:val="99"/>
    <w:semiHidden/>
    <w:rsid w:val="008D14F8"/>
    <w:rPr>
      <w:sz w:val="20"/>
      <w:szCs w:val="20"/>
    </w:rPr>
  </w:style>
  <w:style w:type="paragraph" w:styleId="CommentSubject">
    <w:name w:val="annotation subject"/>
    <w:basedOn w:val="CommentText"/>
    <w:next w:val="CommentText"/>
    <w:link w:val="CommentSubjectChar"/>
    <w:uiPriority w:val="99"/>
    <w:semiHidden/>
    <w:unhideWhenUsed/>
    <w:rsid w:val="008D14F8"/>
    <w:rPr>
      <w:b/>
      <w:bCs/>
    </w:rPr>
  </w:style>
  <w:style w:type="character" w:styleId="CommentSubjectChar" w:customStyle="1">
    <w:name w:val="Comment Subject Char"/>
    <w:basedOn w:val="CommentTextChar"/>
    <w:link w:val="CommentSubject"/>
    <w:uiPriority w:val="99"/>
    <w:semiHidden/>
    <w:rsid w:val="008D14F8"/>
    <w:rPr>
      <w:b/>
      <w:bCs/>
      <w:sz w:val="20"/>
      <w:szCs w:val="20"/>
    </w:rPr>
  </w:style>
  <w:style w:type="paragraph" w:styleId="BalloonText">
    <w:name w:val="Balloon Text"/>
    <w:basedOn w:val="Normal"/>
    <w:link w:val="BalloonTextChar"/>
    <w:uiPriority w:val="99"/>
    <w:semiHidden/>
    <w:unhideWhenUsed/>
    <w:rsid w:val="008D14F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D14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5eaec10-ce75-421f-a70b-ac235f1305f4">
      <UserInfo>
        <DisplayName>Katie Hurst</DisplayName>
        <AccountId>30</AccountId>
        <AccountType/>
      </UserInfo>
      <UserInfo>
        <DisplayName>Julie Lawson</DisplayName>
        <AccountId>32</AccountId>
        <AccountType/>
      </UserInfo>
      <UserInfo>
        <DisplayName>Miranda Reynard</DisplayName>
        <AccountId>38</AccountId>
        <AccountType/>
      </UserInfo>
      <UserInfo>
        <DisplayName>Harriet Heald</DisplayName>
        <AccountId>21</AccountId>
        <AccountType/>
      </UserInfo>
    </SharedWithUsers>
    <TaxCatchAll xmlns="65eaec10-ce75-421f-a70b-ac235f1305f4" xsi:nil="true"/>
    <lcf76f155ced4ddcb4097134ff3c332f xmlns="46644060-4efd-412f-8e83-8dd47498712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4018B0A100514486AC4B94BBC21F37" ma:contentTypeVersion="16" ma:contentTypeDescription="Create a new document." ma:contentTypeScope="" ma:versionID="57124d38305614ffac2dbec37bc1aeaf">
  <xsd:schema xmlns:xsd="http://www.w3.org/2001/XMLSchema" xmlns:xs="http://www.w3.org/2001/XMLSchema" xmlns:p="http://schemas.microsoft.com/office/2006/metadata/properties" xmlns:ns2="65eaec10-ce75-421f-a70b-ac235f1305f4" xmlns:ns3="46644060-4efd-412f-8e83-8dd474987128" targetNamespace="http://schemas.microsoft.com/office/2006/metadata/properties" ma:root="true" ma:fieldsID="ab793c929f1e813eac504e4252848e22" ns2:_="" ns3:_="">
    <xsd:import namespace="65eaec10-ce75-421f-a70b-ac235f1305f4"/>
    <xsd:import namespace="46644060-4efd-412f-8e83-8dd4749871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aec10-ce75-421f-a70b-ac235f1305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fb5d1-d5c9-4265-b91d-db750dbfb5dc}" ma:internalName="TaxCatchAll" ma:showField="CatchAllData" ma:web="65eaec10-ce75-421f-a70b-ac235f1305f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644060-4efd-412f-8e83-8dd4749871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cf99387-d738-47a8-a74e-ff7af2cd76db"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D0068D-087F-41F8-85E5-CB6062E83FB9}">
  <ds:schemaRefs>
    <ds:schemaRef ds:uri="http://schemas.microsoft.com/office/2006/metadata/properties"/>
    <ds:schemaRef ds:uri="http://www.w3.org/2000/xmlns/"/>
    <ds:schemaRef ds:uri="a17d96a2-ef1e-491a-a9ed-81f0bb1fbf80"/>
    <ds:schemaRef ds:uri="http://www.w3.org/2001/XMLSchema-instance"/>
  </ds:schemaRefs>
</ds:datastoreItem>
</file>

<file path=customXml/itemProps2.xml><?xml version="1.0" encoding="utf-8"?>
<ds:datastoreItem xmlns:ds="http://schemas.openxmlformats.org/officeDocument/2006/customXml" ds:itemID="{AB662598-A1FB-4075-BF3E-12FA9D13B8DF}">
  <ds:schemaRefs>
    <ds:schemaRef ds:uri="http://schemas.microsoft.com/sharepoint/v3/contenttype/forms"/>
  </ds:schemaRefs>
</ds:datastoreItem>
</file>

<file path=customXml/itemProps3.xml><?xml version="1.0" encoding="utf-8"?>
<ds:datastoreItem xmlns:ds="http://schemas.openxmlformats.org/officeDocument/2006/customXml" ds:itemID="{8D9021E1-3EA6-478C-B94A-139B5CC5264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Colbourn</dc:creator>
  <cp:keywords/>
  <dc:description/>
  <cp:lastModifiedBy>Corrina Stewart</cp:lastModifiedBy>
  <cp:revision>13</cp:revision>
  <cp:lastPrinted>2021-11-16T14:51:00Z</cp:lastPrinted>
  <dcterms:created xsi:type="dcterms:W3CDTF">2022-01-16T15:03:00Z</dcterms:created>
  <dcterms:modified xsi:type="dcterms:W3CDTF">2022-04-24T18:43:28Z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0x010100334018B0A100514486AC4B94BBC21F37</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